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12EAFB0D"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w:t>
      </w:r>
      <w:r w:rsidR="00B26273">
        <w:rPr>
          <w:rFonts w:ascii="Arial" w:hAnsi="Arial" w:cs="Arial"/>
          <w:b/>
          <w:bCs/>
          <w:sz w:val="28"/>
        </w:rPr>
        <w:t>12</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874636" w:rsidRPr="00923273">
        <w:rPr>
          <w:rFonts w:ascii="Arial" w:hAnsi="Arial" w:cs="Arial"/>
          <w:b/>
          <w:bCs/>
          <w:sz w:val="28"/>
        </w:rPr>
        <w:t>R1-2</w:t>
      </w:r>
      <w:r w:rsidR="00773DDC" w:rsidRPr="00923273">
        <w:rPr>
          <w:rFonts w:ascii="Arial" w:hAnsi="Arial" w:cs="Arial"/>
          <w:b/>
          <w:bCs/>
          <w:sz w:val="28"/>
        </w:rPr>
        <w:t>30</w:t>
      </w:r>
      <w:r w:rsidR="00E33EFB" w:rsidRPr="00923273">
        <w:rPr>
          <w:rFonts w:ascii="Arial" w:hAnsi="Arial" w:cs="Arial"/>
          <w:b/>
          <w:bCs/>
          <w:sz w:val="28"/>
        </w:rPr>
        <w:t>1</w:t>
      </w:r>
      <w:r w:rsidR="00E33EFB">
        <w:rPr>
          <w:rFonts w:ascii="Arial" w:hAnsi="Arial" w:cs="Arial"/>
          <w:b/>
          <w:bCs/>
          <w:sz w:val="28"/>
        </w:rPr>
        <w:t>620</w:t>
      </w:r>
      <w:r w:rsidR="00B97E2E" w:rsidRPr="006B4B4A">
        <w:rPr>
          <w:rFonts w:ascii="Arial" w:hAnsi="Arial" w:cs="Arial"/>
          <w:b/>
          <w:bCs/>
          <w:color w:val="000000" w:themeColor="text1"/>
          <w:sz w:val="28"/>
        </w:rPr>
        <w:t xml:space="preserve"> </w:t>
      </w:r>
      <w:r w:rsidR="003B7F53" w:rsidRPr="003B7F53">
        <w:rPr>
          <w:rFonts w:ascii="Arial" w:eastAsia="MS Mincho" w:hAnsi="Arial" w:cs="Arial"/>
          <w:b/>
          <w:bCs/>
          <w:sz w:val="28"/>
          <w:lang w:eastAsia="ja-JP"/>
        </w:rPr>
        <w:t>Athens, Greece, February 27th – March 3rd,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45952" behindDoc="0" locked="1" layoutInCell="1" allowOverlap="1" wp14:anchorId="5915BE97" wp14:editId="13265D5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B905B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45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2A743F6F"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543E55">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543E55">
        <w:rPr>
          <w:rFonts w:ascii="Arial" w:eastAsia="新細明體" w:hAnsi="Arial"/>
          <w:color w:val="000000"/>
          <w:sz w:val="24"/>
          <w:lang w:eastAsia="zh-TW"/>
        </w:rPr>
        <w:t>17</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03A3A3BC"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43E55">
        <w:rPr>
          <w:rFonts w:ascii="Arial" w:hAnsi="Arial"/>
          <w:bCs/>
          <w:sz w:val="24"/>
        </w:rPr>
        <w:t xml:space="preserve">R18 TEI </w:t>
      </w:r>
      <w:r w:rsidR="00543E55">
        <w:rPr>
          <w:rFonts w:ascii="Arial" w:hAnsi="Arial"/>
          <w:sz w:val="24"/>
        </w:rPr>
        <w:t>o</w:t>
      </w:r>
      <w:r w:rsidR="00577F10" w:rsidRPr="000B3DCF">
        <w:rPr>
          <w:rFonts w:ascii="Arial" w:hAnsi="Arial"/>
          <w:sz w:val="24"/>
        </w:rPr>
        <w:t xml:space="preserve">n </w:t>
      </w:r>
      <w:r w:rsidR="00650D74">
        <w:rPr>
          <w:rFonts w:ascii="Arial" w:hAnsi="Arial"/>
          <w:sz w:val="24"/>
        </w:rPr>
        <w:t>BWP without CD</w:t>
      </w:r>
      <w:r w:rsidR="00543E55">
        <w:rPr>
          <w:rFonts w:ascii="Arial" w:hAnsi="Arial"/>
          <w:sz w:val="24"/>
        </w:rPr>
        <w:t xml:space="preserve">-SSB for </w:t>
      </w:r>
      <w:r w:rsidR="00BA7BEE">
        <w:rPr>
          <w:rFonts w:ascii="Arial" w:hAnsi="Arial"/>
          <w:sz w:val="24"/>
        </w:rPr>
        <w:t>normal</w:t>
      </w:r>
      <w:r w:rsidR="00543E55">
        <w:rPr>
          <w:rFonts w:ascii="Arial" w:hAnsi="Arial"/>
          <w:sz w:val="24"/>
        </w:rPr>
        <w:t xml:space="preserve"> UE</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129DFBBD" w14:textId="3C43D6E9" w:rsidR="00A46AB2" w:rsidRDefault="00A46AB2" w:rsidP="0046458B">
      <w:r>
        <w:t xml:space="preserve">This contribution discusses the resolution of the BWP without </w:t>
      </w:r>
      <w:r w:rsidR="004E35E1">
        <w:t>CD-</w:t>
      </w:r>
      <w:r>
        <w:t xml:space="preserve">SSB for normal UE, and specifically proposes to specify both </w:t>
      </w:r>
      <w:r w:rsidR="0099398A">
        <w:t xml:space="preserve">“Option C” and </w:t>
      </w:r>
      <w:r>
        <w:t>“Option B-1-1 without early implementability” as optional features under the Rel-18 TEI, with Option C (NCD-SSB approach) work led by RAN1</w:t>
      </w:r>
      <w:r w:rsidR="0061467F">
        <w:t xml:space="preserve"> and Option B-1-1 work led by RAN2</w:t>
      </w:r>
      <w:r>
        <w:t>.</w:t>
      </w:r>
    </w:p>
    <w:p w14:paraId="772EB0BE" w14:textId="77777777" w:rsidR="00A46AB2" w:rsidRPr="004757BE" w:rsidRDefault="00A46AB2" w:rsidP="00A46AB2">
      <w:pPr>
        <w:pStyle w:val="Heading1"/>
        <w:jc w:val="both"/>
        <w:rPr>
          <w:lang w:val="en-US"/>
        </w:rPr>
      </w:pPr>
      <w:r>
        <w:t xml:space="preserve"> </w:t>
      </w:r>
      <w:r>
        <w:rPr>
          <w:lang w:val="en-US"/>
        </w:rPr>
        <w:t>Discussion</w:t>
      </w:r>
    </w:p>
    <w:p w14:paraId="50C58706" w14:textId="50E899AC" w:rsidR="00A46AB2" w:rsidRDefault="00A46AB2" w:rsidP="00E15668">
      <w:pPr>
        <w:pStyle w:val="Heading2"/>
      </w:pPr>
      <w:r>
        <w:t>Background and status</w:t>
      </w:r>
    </w:p>
    <w:p w14:paraId="18ED310E" w14:textId="7A19F47E" w:rsidR="00934FFA" w:rsidRDefault="00934FFA" w:rsidP="0046458B">
      <w:r>
        <w:t xml:space="preserve">It has been discussed for several meetings in both WGs and RAN plenaries about how to support FG6-1a, </w:t>
      </w:r>
      <w:r w:rsidR="00F62C07">
        <w:t>i.e.,</w:t>
      </w:r>
      <w:r w:rsidR="007E3281">
        <w:t xml:space="preserve"> </w:t>
      </w:r>
      <w:r>
        <w:t>BWP operation without CD-SSB</w:t>
      </w:r>
      <w:r w:rsidR="007E3281">
        <w:t xml:space="preserve">, by </w:t>
      </w:r>
      <w:r w:rsidR="00A34AD8">
        <w:t>normal (</w:t>
      </w:r>
      <w:r w:rsidR="00F62C07">
        <w:t>i.e.,</w:t>
      </w:r>
      <w:r w:rsidR="00A34AD8">
        <w:t xml:space="preserve"> non-RedCap)</w:t>
      </w:r>
      <w:r w:rsidR="007E3281">
        <w:t xml:space="preserve"> UEs. </w:t>
      </w:r>
      <w:r w:rsidR="00472226">
        <w:t xml:space="preserve">At RAN#98e, </w:t>
      </w:r>
      <w:r>
        <w:t xml:space="preserve">in the final round of discussion, the moderator asked the following </w:t>
      </w:r>
      <w:r w:rsidR="00553EE6">
        <w:t>questions</w:t>
      </w:r>
      <w:r w:rsidR="00035E38">
        <w:t xml:space="preserve"> </w:t>
      </w:r>
      <w:r w:rsidR="00035E38">
        <w:fldChar w:fldCharType="begin"/>
      </w:r>
      <w:r w:rsidR="00035E38">
        <w:instrText xml:space="preserve"> REF _Ref127482311 \n \h </w:instrText>
      </w:r>
      <w:r w:rsidR="00035E38">
        <w:fldChar w:fldCharType="separate"/>
      </w:r>
      <w:r w:rsidR="00035E38">
        <w:t>[1]</w:t>
      </w:r>
      <w:r w:rsidR="00035E38">
        <w:fldChar w:fldCharType="end"/>
      </w:r>
      <w:r w:rsidR="00553EE6">
        <w:t xml:space="preserve">: </w:t>
      </w:r>
    </w:p>
    <w:tbl>
      <w:tblPr>
        <w:tblStyle w:val="TableGrid"/>
        <w:tblW w:w="0" w:type="auto"/>
        <w:tblLook w:val="04A0" w:firstRow="1" w:lastRow="0" w:firstColumn="1" w:lastColumn="0" w:noHBand="0" w:noVBand="1"/>
      </w:tblPr>
      <w:tblGrid>
        <w:gridCol w:w="9631"/>
      </w:tblGrid>
      <w:tr w:rsidR="007E3281" w:rsidRPr="007E3281" w14:paraId="222683D8" w14:textId="77777777" w:rsidTr="007E3281">
        <w:tc>
          <w:tcPr>
            <w:tcW w:w="9631" w:type="dxa"/>
          </w:tcPr>
          <w:p w14:paraId="667DBD18" w14:textId="77777777" w:rsidR="007E3281" w:rsidRPr="007E3281" w:rsidRDefault="007E3281" w:rsidP="007E3281">
            <w:pPr>
              <w:pStyle w:val="ListParagraph"/>
              <w:numPr>
                <w:ilvl w:val="0"/>
                <w:numId w:val="36"/>
              </w:numPr>
              <w:ind w:firstLineChars="0"/>
              <w:rPr>
                <w:rFonts w:ascii="Times New Roman" w:hAnsi="Times New Roman"/>
                <w:sz w:val="20"/>
                <w:szCs w:val="20"/>
              </w:rPr>
            </w:pPr>
            <w:r w:rsidRPr="007E3281">
              <w:rPr>
                <w:rFonts w:ascii="Times New Roman" w:hAnsi="Times New Roman"/>
                <w:b/>
                <w:bCs/>
                <w:sz w:val="20"/>
                <w:szCs w:val="20"/>
              </w:rPr>
              <w:t>Can RAN agree that we specify:</w:t>
            </w:r>
          </w:p>
          <w:p w14:paraId="4789E8C7" w14:textId="77777777" w:rsidR="007E3281" w:rsidRPr="008D26A5" w:rsidRDefault="007E3281" w:rsidP="007E3281">
            <w:pPr>
              <w:pStyle w:val="ListParagraph"/>
              <w:numPr>
                <w:ilvl w:val="1"/>
                <w:numId w:val="36"/>
              </w:numPr>
              <w:ind w:firstLineChars="0"/>
              <w:rPr>
                <w:rFonts w:ascii="Times New Roman" w:hAnsi="Times New Roman"/>
                <w:sz w:val="20"/>
                <w:szCs w:val="20"/>
              </w:rPr>
            </w:pPr>
            <w:r w:rsidRPr="008D26A5">
              <w:rPr>
                <w:rFonts w:ascii="Times New Roman" w:hAnsi="Times New Roman"/>
                <w:b/>
                <w:bCs/>
                <w:sz w:val="20"/>
                <w:szCs w:val="20"/>
              </w:rPr>
              <w:t>both "B-1-1 without early implementability" and C, both as optional features, in Rel 18?</w:t>
            </w:r>
          </w:p>
          <w:p w14:paraId="58DC250D" w14:textId="519B93A1" w:rsidR="007E3281" w:rsidRDefault="007E3281" w:rsidP="007E3281">
            <w:pPr>
              <w:pStyle w:val="ListParagraph"/>
              <w:numPr>
                <w:ilvl w:val="2"/>
                <w:numId w:val="36"/>
              </w:numPr>
              <w:ind w:firstLineChars="0"/>
              <w:rPr>
                <w:rFonts w:ascii="Times New Roman" w:hAnsi="Times New Roman"/>
                <w:sz w:val="20"/>
                <w:szCs w:val="20"/>
              </w:rPr>
            </w:pPr>
            <w:r w:rsidRPr="007E3281">
              <w:rPr>
                <w:rFonts w:ascii="Times New Roman" w:hAnsi="Times New Roman"/>
                <w:sz w:val="20"/>
                <w:szCs w:val="20"/>
              </w:rPr>
              <w:t>B-1-1 and C are as described in the RAN 4 LS in RP-222725=R4-2220437</w:t>
            </w:r>
          </w:p>
          <w:p w14:paraId="587B5F3A" w14:textId="77777777" w:rsidR="007E3281" w:rsidRPr="007E3281" w:rsidRDefault="007E3281" w:rsidP="007E3281">
            <w:pPr>
              <w:pStyle w:val="ListParagraph"/>
              <w:ind w:left="1440" w:firstLineChars="0" w:firstLine="0"/>
              <w:rPr>
                <w:rFonts w:ascii="Times New Roman" w:hAnsi="Times New Roman"/>
                <w:sz w:val="20"/>
                <w:szCs w:val="20"/>
              </w:rPr>
            </w:pPr>
          </w:p>
          <w:p w14:paraId="0B554B46" w14:textId="77777777" w:rsidR="007E3281" w:rsidRPr="001E524B" w:rsidRDefault="007E3281" w:rsidP="0046458B">
            <w:pPr>
              <w:pStyle w:val="ListParagraph"/>
              <w:numPr>
                <w:ilvl w:val="0"/>
                <w:numId w:val="36"/>
              </w:numPr>
              <w:ind w:firstLineChars="0"/>
              <w:rPr>
                <w:rFonts w:ascii="Times New Roman" w:hAnsi="Times New Roman"/>
                <w:sz w:val="20"/>
                <w:szCs w:val="20"/>
              </w:rPr>
            </w:pPr>
            <w:r w:rsidRPr="007E3281">
              <w:rPr>
                <w:rFonts w:ascii="Times New Roman" w:hAnsi="Times New Roman"/>
                <w:b/>
                <w:bCs/>
                <w:sz w:val="20"/>
                <w:szCs w:val="20"/>
              </w:rPr>
              <w:t>If yes, how to handle the subsequent (small) work?</w:t>
            </w:r>
          </w:p>
          <w:p w14:paraId="72041856" w14:textId="4483B220" w:rsidR="001E524B" w:rsidRPr="007E3281" w:rsidRDefault="001E524B" w:rsidP="001E524B">
            <w:pPr>
              <w:pStyle w:val="ListParagraph"/>
              <w:ind w:left="360" w:firstLineChars="0" w:firstLine="0"/>
              <w:rPr>
                <w:rFonts w:ascii="Times New Roman" w:hAnsi="Times New Roman"/>
                <w:sz w:val="20"/>
                <w:szCs w:val="20"/>
              </w:rPr>
            </w:pPr>
          </w:p>
        </w:tc>
      </w:tr>
    </w:tbl>
    <w:p w14:paraId="207B1B95" w14:textId="77777777" w:rsidR="007E3281" w:rsidRDefault="007E3281" w:rsidP="0046458B"/>
    <w:p w14:paraId="2BC3EC0F" w14:textId="21BA3537" w:rsidR="00934FFA" w:rsidRDefault="008D450A" w:rsidP="0046458B">
      <w:r>
        <w:t>In Question 1), t</w:t>
      </w:r>
      <w:r w:rsidR="000A4761">
        <w:t>he proposal</w:t>
      </w:r>
      <w:r w:rsidR="002A3CF7">
        <w:t xml:space="preserve"> with </w:t>
      </w:r>
      <w:r w:rsidR="000A4761">
        <w:t>Option B-1-1 and Option C</w:t>
      </w:r>
      <w:r w:rsidR="002A3CF7">
        <w:t xml:space="preserve"> </w:t>
      </w:r>
      <w:r w:rsidR="000A4761">
        <w:t xml:space="preserve">received </w:t>
      </w:r>
      <w:r w:rsidR="00873B68">
        <w:t xml:space="preserve">significant </w:t>
      </w:r>
      <w:r w:rsidR="000A4761">
        <w:t xml:space="preserve">support at </w:t>
      </w:r>
      <w:r w:rsidR="002A3CF7">
        <w:t>the meeting</w:t>
      </w:r>
      <w:r w:rsidR="000A4761">
        <w:t xml:space="preserve">. Therefore, </w:t>
      </w:r>
      <w:r w:rsidR="002A3CF7">
        <w:t xml:space="preserve">we </w:t>
      </w:r>
      <w:r>
        <w:t xml:space="preserve">think TEI proposals are perfect answers </w:t>
      </w:r>
      <w:r w:rsidR="007A4786">
        <w:t xml:space="preserve">to </w:t>
      </w:r>
      <w:r>
        <w:t xml:space="preserve">Question 2) for handling subsequent (small) work. </w:t>
      </w:r>
      <w:r w:rsidR="002A3CF7">
        <w:t xml:space="preserve"> </w:t>
      </w:r>
    </w:p>
    <w:p w14:paraId="1EDCC9FD" w14:textId="078488F4" w:rsidR="008D450A" w:rsidRPr="00C34970" w:rsidRDefault="008D450A" w:rsidP="008D450A">
      <w:pPr>
        <w:pStyle w:val="ListParagraph"/>
        <w:numPr>
          <w:ilvl w:val="0"/>
          <w:numId w:val="37"/>
        </w:numPr>
        <w:ind w:firstLineChars="0"/>
        <w:rPr>
          <w:sz w:val="20"/>
          <w:szCs w:val="20"/>
        </w:rPr>
      </w:pPr>
      <w:r w:rsidRPr="00C34970">
        <w:rPr>
          <w:sz w:val="20"/>
          <w:szCs w:val="20"/>
        </w:rPr>
        <w:t>Option B-1-1</w:t>
      </w:r>
      <w:r w:rsidR="00113619" w:rsidRPr="00C34970">
        <w:rPr>
          <w:sz w:val="20"/>
          <w:szCs w:val="20"/>
        </w:rPr>
        <w:t>:</w:t>
      </w:r>
      <w:r w:rsidRPr="00C34970">
        <w:rPr>
          <w:sz w:val="20"/>
          <w:szCs w:val="20"/>
        </w:rPr>
        <w:t xml:space="preserve"> Using larger BW covering SSB outside active BWP without interruptions</w:t>
      </w:r>
    </w:p>
    <w:p w14:paraId="56FCA76E" w14:textId="01F91E6C" w:rsidR="008D450A" w:rsidRPr="008D450A" w:rsidRDefault="008D450A" w:rsidP="008D450A">
      <w:pPr>
        <w:pStyle w:val="ListParagraph"/>
        <w:numPr>
          <w:ilvl w:val="0"/>
          <w:numId w:val="37"/>
        </w:numPr>
        <w:ind w:firstLineChars="0"/>
        <w:rPr>
          <w:sz w:val="20"/>
          <w:szCs w:val="20"/>
        </w:rPr>
      </w:pPr>
      <w:r w:rsidRPr="00C34970">
        <w:rPr>
          <w:sz w:val="20"/>
          <w:szCs w:val="20"/>
        </w:rPr>
        <w:t>Option C</w:t>
      </w:r>
      <w:r w:rsidR="00113619" w:rsidRPr="00C34970">
        <w:rPr>
          <w:sz w:val="20"/>
          <w:szCs w:val="20"/>
        </w:rPr>
        <w:t>:</w:t>
      </w:r>
      <w:r w:rsidRPr="00C34970">
        <w:rPr>
          <w:sz w:val="20"/>
          <w:szCs w:val="20"/>
        </w:rPr>
        <w:t xml:space="preserve"> N</w:t>
      </w:r>
      <w:r w:rsidRPr="008D450A">
        <w:rPr>
          <w:sz w:val="20"/>
          <w:szCs w:val="20"/>
        </w:rPr>
        <w:t>CD-SSB approach which would work with existing UE hardware architectures (FG6-1) and be compatible with existing RAN4 specifications for BM/RLM/BFD</w:t>
      </w:r>
    </w:p>
    <w:p w14:paraId="0FCEE29A" w14:textId="0ED7F19C" w:rsidR="00D80A68" w:rsidRDefault="00D80A68" w:rsidP="008D450A"/>
    <w:p w14:paraId="0D5CA1FA" w14:textId="668BC668" w:rsidR="00D80A68" w:rsidRDefault="00D80A68" w:rsidP="008D450A">
      <w:r>
        <w:t>For Option B-1-1</w:t>
      </w:r>
      <w:r w:rsidR="00302612">
        <w:t xml:space="preserve">, </w:t>
      </w:r>
      <w:r>
        <w:t>the ma</w:t>
      </w:r>
      <w:r w:rsidR="0065413C">
        <w:t xml:space="preserve">in design change </w:t>
      </w:r>
      <w:r w:rsidR="00302612">
        <w:t xml:space="preserve">is about UE capability design which is under RAN2’s scope. Hence, in </w:t>
      </w:r>
      <w:r w:rsidR="00D31CF0">
        <w:t>the following section</w:t>
      </w:r>
      <w:r w:rsidR="00302612">
        <w:t>, we focus on Option C (NCD-SSB approach) which we think should be led by RAN</w:t>
      </w:r>
      <w:r w:rsidR="00C34970">
        <w:t>1</w:t>
      </w:r>
      <w:r w:rsidR="00302612">
        <w:t>.</w:t>
      </w:r>
    </w:p>
    <w:p w14:paraId="5F23D7AD" w14:textId="6C1FD586" w:rsidR="00664A88" w:rsidRPr="004757BE" w:rsidRDefault="00CC054E" w:rsidP="00E15668">
      <w:pPr>
        <w:pStyle w:val="Heading2"/>
      </w:pPr>
      <w:r>
        <w:t>NCD-SSB (Option C) rationale</w:t>
      </w:r>
    </w:p>
    <w:p w14:paraId="672ECE87" w14:textId="6CDAE850" w:rsidR="00EB204D" w:rsidRDefault="00962CCC" w:rsidP="0046458B">
      <w:r>
        <w:t>The concept of Non-cell-defining SSB blocks (NCD-SSB) was introduced in NR Rel-15</w:t>
      </w:r>
      <w:r w:rsidR="00B92170">
        <w:t>, b</w:t>
      </w:r>
      <w:r>
        <w:t xml:space="preserve">ut </w:t>
      </w:r>
      <w:r w:rsidR="00B92170">
        <w:t xml:space="preserve">was </w:t>
      </w:r>
      <w:r>
        <w:t>not</w:t>
      </w:r>
      <w:r w:rsidR="00B92170">
        <w:t xml:space="preserve"> specified to be </w:t>
      </w:r>
      <w:r>
        <w:t xml:space="preserve">configured to </w:t>
      </w:r>
      <w:r w:rsidR="00B92170">
        <w:t xml:space="preserve">the </w:t>
      </w:r>
      <w:r>
        <w:t>UE until Rel-17 RedCap</w:t>
      </w:r>
      <w:r w:rsidR="00B92170">
        <w:t xml:space="preserve"> was introduced</w:t>
      </w:r>
      <w:r>
        <w:t xml:space="preserve">. </w:t>
      </w:r>
      <w:r w:rsidR="00B92170">
        <w:t xml:space="preserve">There is </w:t>
      </w:r>
      <w:r w:rsidR="004251D5">
        <w:t xml:space="preserve">a high </w:t>
      </w:r>
      <w:r w:rsidR="00B92170">
        <w:t xml:space="preserve">commercial </w:t>
      </w:r>
      <w:r w:rsidR="004251D5">
        <w:t xml:space="preserve">interest </w:t>
      </w:r>
      <w:r w:rsidR="00971DC9">
        <w:t xml:space="preserve">and </w:t>
      </w:r>
      <w:r w:rsidR="00B92170">
        <w:t xml:space="preserve">rapid deployment </w:t>
      </w:r>
      <w:r w:rsidR="00971DC9">
        <w:t xml:space="preserve">plan </w:t>
      </w:r>
      <w:r w:rsidR="00B92170">
        <w:t xml:space="preserve">expected for </w:t>
      </w:r>
      <w:r w:rsidR="004251D5">
        <w:t xml:space="preserve">RedCap, </w:t>
      </w:r>
      <w:r w:rsidR="00B92170">
        <w:t xml:space="preserve">and we expect </w:t>
      </w:r>
      <w:r w:rsidR="00971DC9">
        <w:t xml:space="preserve">NCD-SSB </w:t>
      </w:r>
      <w:r w:rsidR="00B92170">
        <w:t xml:space="preserve">to </w:t>
      </w:r>
      <w:r w:rsidR="00971DC9">
        <w:t xml:space="preserve">be supported in </w:t>
      </w:r>
      <w:r w:rsidR="00FF5772">
        <w:t xml:space="preserve">the field by </w:t>
      </w:r>
      <w:r w:rsidR="00971DC9">
        <w:t xml:space="preserve">both </w:t>
      </w:r>
      <w:r w:rsidR="00B92170">
        <w:t xml:space="preserve">RedCap </w:t>
      </w:r>
      <w:r w:rsidR="00971DC9">
        <w:t>UE</w:t>
      </w:r>
      <w:r w:rsidR="00B92170">
        <w:t>s</w:t>
      </w:r>
      <w:r w:rsidR="00971DC9">
        <w:t xml:space="preserve"> and </w:t>
      </w:r>
      <w:r w:rsidR="00B92170">
        <w:t>network infrastructure</w:t>
      </w:r>
      <w:r w:rsidR="00971DC9">
        <w:t xml:space="preserve">. </w:t>
      </w:r>
      <w:r w:rsidR="00EA42AD">
        <w:t xml:space="preserve">Though NCD-SSB is configured to RedCap UEs </w:t>
      </w:r>
      <w:r w:rsidR="00472E4C">
        <w:t xml:space="preserve">via dedicated </w:t>
      </w:r>
      <w:r w:rsidR="00C34970">
        <w:t xml:space="preserve">per-UE </w:t>
      </w:r>
      <w:r w:rsidR="00472E4C">
        <w:t>BWP configuration, NCD-SSB is actually deployed</w:t>
      </w:r>
      <w:r w:rsidR="003473F8">
        <w:t xml:space="preserve"> and operated</w:t>
      </w:r>
      <w:r w:rsidR="00472E4C">
        <w:t xml:space="preserve"> in a per-cell manner. </w:t>
      </w:r>
      <w:r w:rsidR="00B92170">
        <w:t xml:space="preserve">Therefore, </w:t>
      </w:r>
      <w:r w:rsidR="003473F8">
        <w:t>once</w:t>
      </w:r>
      <w:r w:rsidR="00B92170">
        <w:t xml:space="preserve"> </w:t>
      </w:r>
      <w:r w:rsidR="0059285E">
        <w:t xml:space="preserve">a </w:t>
      </w:r>
      <w:r w:rsidR="00B92170">
        <w:t xml:space="preserve">network </w:t>
      </w:r>
      <w:r w:rsidR="0059285E">
        <w:t xml:space="preserve">has </w:t>
      </w:r>
      <w:r w:rsidR="003473F8">
        <w:t xml:space="preserve">activated </w:t>
      </w:r>
      <w:r w:rsidR="0059285E">
        <w:t>NCD-SSB for RedCap UEs</w:t>
      </w:r>
      <w:r w:rsidR="003473F8">
        <w:t xml:space="preserve"> in a cell</w:t>
      </w:r>
      <w:r w:rsidR="0059285E">
        <w:t xml:space="preserve">, it is very reasonable to </w:t>
      </w:r>
      <w:r w:rsidR="00B92170">
        <w:t xml:space="preserve">enable </w:t>
      </w:r>
      <w:r w:rsidR="00B84820">
        <w:t>normal</w:t>
      </w:r>
      <w:r w:rsidR="0059285E">
        <w:t xml:space="preserve"> UEs </w:t>
      </w:r>
      <w:r w:rsidR="00B92170">
        <w:t xml:space="preserve">to also </w:t>
      </w:r>
      <w:r w:rsidR="00B84820">
        <w:t xml:space="preserve">use it. </w:t>
      </w:r>
    </w:p>
    <w:p w14:paraId="5491B36B" w14:textId="38C7620B" w:rsidR="003473F8" w:rsidRDefault="00224522" w:rsidP="0046458B">
      <w:r>
        <w:t xml:space="preserve">With </w:t>
      </w:r>
      <w:r w:rsidR="00B92170">
        <w:t xml:space="preserve">a normal </w:t>
      </w:r>
      <w:r>
        <w:t xml:space="preserve">UE’s support for </w:t>
      </w:r>
      <w:r w:rsidR="00EB204D">
        <w:t>FG6-1a</w:t>
      </w:r>
      <w:r>
        <w:t xml:space="preserve">, </w:t>
      </w:r>
      <w:r w:rsidR="003473F8">
        <w:t>the</w:t>
      </w:r>
      <w:r w:rsidR="00595D83">
        <w:t xml:space="preserve"> following combined </w:t>
      </w:r>
      <w:r w:rsidR="003473F8">
        <w:t>benefits</w:t>
      </w:r>
      <w:r w:rsidR="004740A3">
        <w:t xml:space="preserve"> are identified</w:t>
      </w:r>
      <w:r w:rsidR="003473F8">
        <w:t>:</w:t>
      </w:r>
    </w:p>
    <w:p w14:paraId="7B6ADB1E" w14:textId="54E22C17" w:rsidR="003473F8" w:rsidRDefault="003473F8" w:rsidP="003473F8">
      <w:pPr>
        <w:pStyle w:val="ListParagraph"/>
        <w:numPr>
          <w:ilvl w:val="0"/>
          <w:numId w:val="41"/>
        </w:numPr>
        <w:ind w:firstLineChars="0"/>
        <w:rPr>
          <w:sz w:val="20"/>
          <w:szCs w:val="20"/>
        </w:rPr>
      </w:pPr>
      <w:r>
        <w:rPr>
          <w:sz w:val="20"/>
          <w:szCs w:val="20"/>
        </w:rPr>
        <w:t>T</w:t>
      </w:r>
      <w:r w:rsidR="00B92170" w:rsidRPr="00E15668">
        <w:rPr>
          <w:sz w:val="20"/>
          <w:szCs w:val="20"/>
        </w:rPr>
        <w:t xml:space="preserve">he network </w:t>
      </w:r>
      <w:r w:rsidR="00224522" w:rsidRPr="00E15668">
        <w:rPr>
          <w:sz w:val="20"/>
          <w:szCs w:val="20"/>
        </w:rPr>
        <w:t xml:space="preserve">has scheduling flexibility to configure such a UE to </w:t>
      </w:r>
      <w:r>
        <w:rPr>
          <w:sz w:val="20"/>
          <w:szCs w:val="20"/>
        </w:rPr>
        <w:t xml:space="preserve">operate with </w:t>
      </w:r>
      <w:r w:rsidR="00224522" w:rsidRPr="00E15668">
        <w:rPr>
          <w:sz w:val="20"/>
          <w:szCs w:val="20"/>
        </w:rPr>
        <w:t xml:space="preserve">a </w:t>
      </w:r>
      <w:r w:rsidRPr="00E15668">
        <w:rPr>
          <w:i/>
          <w:iCs/>
          <w:sz w:val="20"/>
          <w:szCs w:val="20"/>
        </w:rPr>
        <w:t>narrow</w:t>
      </w:r>
      <w:r w:rsidR="00595D83" w:rsidRPr="00E15668">
        <w:rPr>
          <w:i/>
          <w:iCs/>
          <w:sz w:val="20"/>
          <w:szCs w:val="20"/>
        </w:rPr>
        <w:t>band</w:t>
      </w:r>
      <w:r>
        <w:rPr>
          <w:sz w:val="20"/>
          <w:szCs w:val="20"/>
        </w:rPr>
        <w:t xml:space="preserve"> </w:t>
      </w:r>
      <w:r w:rsidR="00224522" w:rsidRPr="00E15668">
        <w:rPr>
          <w:sz w:val="20"/>
          <w:szCs w:val="20"/>
        </w:rPr>
        <w:t xml:space="preserve">BWP </w:t>
      </w:r>
      <w:r>
        <w:rPr>
          <w:sz w:val="20"/>
          <w:szCs w:val="20"/>
        </w:rPr>
        <w:t>in any part of the channel (</w:t>
      </w:r>
      <w:r w:rsidR="00224522" w:rsidRPr="00E15668">
        <w:rPr>
          <w:sz w:val="20"/>
          <w:szCs w:val="20"/>
        </w:rPr>
        <w:t>that does not contain CD-SSB</w:t>
      </w:r>
      <w:r>
        <w:rPr>
          <w:sz w:val="20"/>
          <w:szCs w:val="20"/>
        </w:rPr>
        <w:t>)</w:t>
      </w:r>
      <w:r w:rsidR="00224522" w:rsidRPr="00E15668">
        <w:rPr>
          <w:sz w:val="20"/>
          <w:szCs w:val="20"/>
        </w:rPr>
        <w:t xml:space="preserve"> and avoid</w:t>
      </w:r>
      <w:r>
        <w:rPr>
          <w:sz w:val="20"/>
          <w:szCs w:val="20"/>
        </w:rPr>
        <w:t>s</w:t>
      </w:r>
      <w:r w:rsidR="00224522" w:rsidRPr="00E15668">
        <w:rPr>
          <w:sz w:val="20"/>
          <w:szCs w:val="20"/>
        </w:rPr>
        <w:t xml:space="preserve"> congestion</w:t>
      </w:r>
      <w:r>
        <w:rPr>
          <w:sz w:val="20"/>
          <w:szCs w:val="20"/>
        </w:rPr>
        <w:t xml:space="preserve"> to the RBs around the CD-SSB</w:t>
      </w:r>
      <w:r w:rsidR="00224522" w:rsidRPr="00E15668">
        <w:rPr>
          <w:sz w:val="20"/>
          <w:szCs w:val="20"/>
        </w:rPr>
        <w:t>.</w:t>
      </w:r>
      <w:r w:rsidR="00EB204D" w:rsidRPr="00E15668">
        <w:rPr>
          <w:sz w:val="20"/>
          <w:szCs w:val="20"/>
        </w:rPr>
        <w:t xml:space="preserve"> </w:t>
      </w:r>
    </w:p>
    <w:p w14:paraId="4C3F41D2" w14:textId="08420362" w:rsidR="00595D83" w:rsidRDefault="003473F8" w:rsidP="003473F8">
      <w:pPr>
        <w:pStyle w:val="ListParagraph"/>
        <w:numPr>
          <w:ilvl w:val="0"/>
          <w:numId w:val="41"/>
        </w:numPr>
        <w:ind w:firstLineChars="0"/>
        <w:rPr>
          <w:sz w:val="20"/>
          <w:szCs w:val="20"/>
        </w:rPr>
      </w:pPr>
      <w:r>
        <w:rPr>
          <w:sz w:val="20"/>
          <w:szCs w:val="20"/>
        </w:rPr>
        <w:lastRenderedPageBreak/>
        <w:t xml:space="preserve">Simultaneously, UE power saving gain can be achieved </w:t>
      </w:r>
      <w:r w:rsidR="00595D83">
        <w:rPr>
          <w:sz w:val="20"/>
          <w:szCs w:val="20"/>
        </w:rPr>
        <w:t>from the network operating</w:t>
      </w:r>
      <w:r>
        <w:rPr>
          <w:sz w:val="20"/>
          <w:szCs w:val="20"/>
        </w:rPr>
        <w:t xml:space="preserve"> a </w:t>
      </w:r>
      <w:r w:rsidRPr="00E15668">
        <w:rPr>
          <w:i/>
          <w:iCs/>
          <w:sz w:val="20"/>
          <w:szCs w:val="20"/>
        </w:rPr>
        <w:t>narrowband</w:t>
      </w:r>
      <w:r>
        <w:rPr>
          <w:sz w:val="20"/>
          <w:szCs w:val="20"/>
        </w:rPr>
        <w:t xml:space="preserve"> BWP for th</w:t>
      </w:r>
      <w:r w:rsidR="00595D83">
        <w:rPr>
          <w:sz w:val="20"/>
          <w:szCs w:val="20"/>
        </w:rPr>
        <w:t>is</w:t>
      </w:r>
      <w:r>
        <w:rPr>
          <w:sz w:val="20"/>
          <w:szCs w:val="20"/>
        </w:rPr>
        <w:t xml:space="preserve"> UE. </w:t>
      </w:r>
    </w:p>
    <w:p w14:paraId="678883F7" w14:textId="77777777" w:rsidR="00C136A3" w:rsidRDefault="00C136A3" w:rsidP="00C136A3">
      <w:pPr>
        <w:pStyle w:val="ListParagraph"/>
        <w:ind w:left="720" w:firstLineChars="0" w:firstLine="0"/>
        <w:rPr>
          <w:sz w:val="20"/>
          <w:szCs w:val="20"/>
        </w:rPr>
      </w:pPr>
    </w:p>
    <w:p w14:paraId="6FC1571A" w14:textId="77777777" w:rsidR="00C136A3" w:rsidRDefault="00595D83" w:rsidP="00595D83">
      <w:r>
        <w:t>Th</w:t>
      </w:r>
      <w:r w:rsidR="00AB7ED5">
        <w:t xml:space="preserve">is combination of </w:t>
      </w:r>
      <w:r>
        <w:t>benefits allow</w:t>
      </w:r>
      <w:r w:rsidR="00C136A3">
        <w:t>s</w:t>
      </w:r>
      <w:r w:rsidRPr="00595D83">
        <w:t xml:space="preserve"> further gain compa</w:t>
      </w:r>
      <w:r>
        <w:t>red to the operation of a</w:t>
      </w:r>
      <w:r w:rsidRPr="00595D83">
        <w:t xml:space="preserve"> </w:t>
      </w:r>
      <w:r w:rsidR="00224522" w:rsidRPr="00595D83" w:rsidDel="003473F8">
        <w:t xml:space="preserve">UE only supporting FG6-1, </w:t>
      </w:r>
      <w:r>
        <w:t xml:space="preserve">as </w:t>
      </w:r>
      <w:r w:rsidR="00224522" w:rsidRPr="00595D83" w:rsidDel="003473F8">
        <w:t xml:space="preserve">it no longer requires </w:t>
      </w:r>
      <w:r w:rsidR="00AB7ED5">
        <w:t>the network to configure the</w:t>
      </w:r>
      <w:r w:rsidR="00AB7ED5" w:rsidRPr="00595D83" w:rsidDel="003473F8">
        <w:t xml:space="preserve"> </w:t>
      </w:r>
      <w:r w:rsidR="00224522" w:rsidRPr="00595D83" w:rsidDel="003473F8">
        <w:t xml:space="preserve">UE </w:t>
      </w:r>
      <w:r w:rsidR="00AB7ED5">
        <w:t xml:space="preserve">with </w:t>
      </w:r>
      <w:r w:rsidR="00224522" w:rsidRPr="00595D83" w:rsidDel="003473F8">
        <w:t xml:space="preserve">a wideband BWP if the </w:t>
      </w:r>
      <w:r>
        <w:t>network</w:t>
      </w:r>
      <w:r w:rsidRPr="00595D83" w:rsidDel="003473F8">
        <w:t xml:space="preserve"> </w:t>
      </w:r>
      <w:r w:rsidR="00224522" w:rsidRPr="00595D83" w:rsidDel="003473F8">
        <w:t xml:space="preserve">wants to </w:t>
      </w:r>
      <w:r w:rsidR="00224522" w:rsidRPr="00595D83">
        <w:t xml:space="preserve">allocate </w:t>
      </w:r>
      <w:r w:rsidR="00224522" w:rsidRPr="00595D83" w:rsidDel="003473F8">
        <w:t xml:space="preserve">the UE to </w:t>
      </w:r>
      <w:r w:rsidR="00AB7ED5">
        <w:t xml:space="preserve">only use Resource Blocks </w:t>
      </w:r>
      <w:r w:rsidR="00224522" w:rsidRPr="00595D83" w:rsidDel="003473F8">
        <w:t xml:space="preserve">far from </w:t>
      </w:r>
      <w:r w:rsidR="00AB7ED5">
        <w:t xml:space="preserve">the RBs of the </w:t>
      </w:r>
      <w:r w:rsidR="00224522" w:rsidRPr="00595D83" w:rsidDel="003473F8">
        <w:t>CD-SSB.</w:t>
      </w:r>
      <w:r w:rsidR="0063767A">
        <w:t xml:space="preserve"> </w:t>
      </w:r>
    </w:p>
    <w:p w14:paraId="3073AC05" w14:textId="5E4E094C" w:rsidR="009C0F94" w:rsidRPr="00595D83" w:rsidRDefault="00C136A3" w:rsidP="00595D83">
      <w:r>
        <w:t>In addition, as</w:t>
      </w:r>
      <w:r w:rsidR="0063767A">
        <w:t xml:space="preserve"> </w:t>
      </w:r>
      <w:r>
        <w:t xml:space="preserve">agreed </w:t>
      </w:r>
      <w:r w:rsidR="0063767A">
        <w:t>for RedCap UEs</w:t>
      </w:r>
      <w:r>
        <w:t xml:space="preserve"> (see below)</w:t>
      </w:r>
      <w:r w:rsidR="0063767A">
        <w:t xml:space="preserve">, </w:t>
      </w:r>
      <w:r>
        <w:t>we propose that a</w:t>
      </w:r>
      <w:r w:rsidRPr="00A14650">
        <w:t xml:space="preserve"> </w:t>
      </w:r>
      <w:r>
        <w:t>normal</w:t>
      </w:r>
      <w:r w:rsidRPr="00A14650">
        <w:t xml:space="preserve"> UE may be configured with multiple NCD-SSBs provided that </w:t>
      </w:r>
      <w:r>
        <w:t xml:space="preserve">for </w:t>
      </w:r>
      <w:r w:rsidRPr="00A14650">
        <w:t xml:space="preserve">each BWP </w:t>
      </w:r>
      <w:r>
        <w:t xml:space="preserve">the UE </w:t>
      </w:r>
      <w:r w:rsidRPr="00A14650">
        <w:t xml:space="preserve">is configured with </w:t>
      </w:r>
      <w:r>
        <w:t xml:space="preserve">only </w:t>
      </w:r>
      <w:r w:rsidRPr="00A14650">
        <w:t>one SSB</w:t>
      </w:r>
      <w:r>
        <w:t xml:space="preserve"> (CD-SSB or NCD-SSB).</w:t>
      </w:r>
    </w:p>
    <w:tbl>
      <w:tblPr>
        <w:tblStyle w:val="TableGrid"/>
        <w:tblW w:w="0" w:type="auto"/>
        <w:tblLook w:val="04A0" w:firstRow="1" w:lastRow="0" w:firstColumn="1" w:lastColumn="0" w:noHBand="0" w:noVBand="1"/>
      </w:tblPr>
      <w:tblGrid>
        <w:gridCol w:w="9631"/>
      </w:tblGrid>
      <w:tr w:rsidR="009C0F94" w:rsidRPr="0063767A" w14:paraId="212EA975" w14:textId="77777777" w:rsidTr="009C0F94">
        <w:tc>
          <w:tcPr>
            <w:tcW w:w="9631" w:type="dxa"/>
          </w:tcPr>
          <w:p w14:paraId="3ECD960A" w14:textId="44C488A5" w:rsidR="009C0F94" w:rsidRPr="0063767A" w:rsidRDefault="009C0F94" w:rsidP="0046458B">
            <w:pPr>
              <w:rPr>
                <w:rFonts w:ascii="Times New Roman" w:hAnsi="Times New Roman"/>
              </w:rPr>
            </w:pPr>
            <w:r w:rsidRPr="0063767A">
              <w:rPr>
                <w:rFonts w:ascii="Times New Roman" w:hAnsi="Times New Roman"/>
              </w:rPr>
              <w:t>RAN2 #117e</w:t>
            </w:r>
          </w:p>
          <w:p w14:paraId="42BB295D" w14:textId="7BFDE6D3" w:rsidR="009C0F94" w:rsidRPr="0063767A" w:rsidRDefault="009C0F94" w:rsidP="0046458B">
            <w:pPr>
              <w:rPr>
                <w:rFonts w:ascii="Times New Roman" w:hAnsi="Times New Roman"/>
              </w:rPr>
            </w:pPr>
            <w:r w:rsidRPr="0063767A">
              <w:rPr>
                <w:rFonts w:ascii="Times New Roman" w:hAnsi="Times New Roman"/>
              </w:rPr>
              <w:t>1.</w:t>
            </w:r>
            <w:r w:rsidRPr="0063767A">
              <w:rPr>
                <w:rFonts w:ascii="Times New Roman" w:hAnsi="Times New Roman"/>
              </w:rPr>
              <w:tab/>
              <w:t>A RedCap UE may be configured with multiple NCD-SSBs provided that each BWP is configured with at most one SSB</w:t>
            </w:r>
          </w:p>
        </w:tc>
      </w:tr>
    </w:tbl>
    <w:p w14:paraId="6C043A17" w14:textId="00713018"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7FA8C612" w14:textId="0EC2BBF7" w:rsidR="009734A9" w:rsidRDefault="004939CF" w:rsidP="004B3740">
      <w:pPr>
        <w:rPr>
          <w:lang w:val="en-GB"/>
        </w:rPr>
      </w:pPr>
      <w:bookmarkStart w:id="1" w:name="_Ref95547977"/>
      <w:bookmarkStart w:id="2" w:name="_Ref528853922"/>
      <w:bookmarkStart w:id="3" w:name="_Ref481596356"/>
      <w:bookmarkStart w:id="4" w:name="_Ref481781528"/>
      <w:bookmarkStart w:id="5" w:name="_Ref481782557"/>
      <w:bookmarkStart w:id="6" w:name="_Ref101789663"/>
      <w:bookmarkStart w:id="7" w:name="_Ref102081114"/>
      <w:r>
        <w:rPr>
          <w:lang w:val="en-GB"/>
        </w:rPr>
        <w:t>We propose</w:t>
      </w:r>
      <w:r w:rsidR="001978CF">
        <w:rPr>
          <w:lang w:val="en-GB"/>
        </w:rPr>
        <w:t xml:space="preserve"> the following</w:t>
      </w:r>
      <w:r>
        <w:rPr>
          <w:lang w:val="en-GB"/>
        </w:rPr>
        <w:t>:</w:t>
      </w:r>
      <w:r w:rsidR="001978CF">
        <w:rPr>
          <w:lang w:val="en-GB"/>
        </w:rPr>
        <w:t xml:space="preserve"> </w:t>
      </w:r>
    </w:p>
    <w:p w14:paraId="3C1A8E25" w14:textId="3071A7FD" w:rsidR="00C136A3" w:rsidRPr="00C136A3" w:rsidRDefault="00C136A3" w:rsidP="00C136A3">
      <w:pPr>
        <w:pStyle w:val="Caption"/>
      </w:pPr>
      <w:r w:rsidRPr="0099398A">
        <w:rPr>
          <w:u w:val="single"/>
        </w:rPr>
        <w:t xml:space="preserve">Proposal </w:t>
      </w:r>
      <w:r w:rsidRPr="0099398A">
        <w:rPr>
          <w:u w:val="single"/>
        </w:rPr>
        <w:fldChar w:fldCharType="begin"/>
      </w:r>
      <w:r w:rsidRPr="0099398A">
        <w:rPr>
          <w:u w:val="single"/>
        </w:rPr>
        <w:instrText xml:space="preserve"> SEQ Proposal \* ARABIC </w:instrText>
      </w:r>
      <w:r w:rsidRPr="0099398A">
        <w:rPr>
          <w:u w:val="single"/>
        </w:rPr>
        <w:fldChar w:fldCharType="separate"/>
      </w:r>
      <w:r w:rsidRPr="0099398A">
        <w:rPr>
          <w:noProof/>
          <w:u w:val="single"/>
        </w:rPr>
        <w:t>1</w:t>
      </w:r>
      <w:r w:rsidRPr="0099398A">
        <w:rPr>
          <w:noProof/>
          <w:u w:val="single"/>
        </w:rPr>
        <w:fldChar w:fldCharType="end"/>
      </w:r>
      <w:r w:rsidRPr="00C136A3">
        <w:t xml:space="preserve">: </w:t>
      </w:r>
      <w:r w:rsidR="0099398A">
        <w:t>Specify</w:t>
      </w:r>
      <w:r w:rsidRPr="00C136A3">
        <w:t xml:space="preserve"> </w:t>
      </w:r>
      <w:r w:rsidR="0099398A">
        <w:t xml:space="preserve">both of </w:t>
      </w:r>
      <w:r w:rsidRPr="00C136A3">
        <w:t>the following as Rel-18 TEI</w:t>
      </w:r>
      <w:r w:rsidR="0099398A">
        <w:t xml:space="preserve"> as optional features:</w:t>
      </w:r>
      <w:r w:rsidRPr="00C136A3">
        <w:t xml:space="preserve"> </w:t>
      </w:r>
    </w:p>
    <w:p w14:paraId="789473B9" w14:textId="5EC50E49" w:rsidR="00C136A3" w:rsidRPr="00C136A3" w:rsidRDefault="0099398A" w:rsidP="00C136A3">
      <w:pPr>
        <w:pStyle w:val="Caption"/>
        <w:numPr>
          <w:ilvl w:val="0"/>
          <w:numId w:val="42"/>
        </w:numPr>
      </w:pPr>
      <w:r>
        <w:t>E</w:t>
      </w:r>
      <w:r w:rsidR="00C136A3" w:rsidRPr="00C136A3">
        <w:t>xten</w:t>
      </w:r>
      <w:r>
        <w:t>sion of</w:t>
      </w:r>
      <w:r w:rsidR="00C136A3" w:rsidRPr="00C136A3">
        <w:t xml:space="preserve"> NCD-SSB </w:t>
      </w:r>
      <w:r>
        <w:t xml:space="preserve">applicability </w:t>
      </w:r>
      <w:r w:rsidR="00C136A3" w:rsidRPr="00C136A3">
        <w:t xml:space="preserve">to </w:t>
      </w:r>
      <w:r>
        <w:t>“</w:t>
      </w:r>
      <w:r w:rsidR="00C136A3" w:rsidRPr="00C136A3">
        <w:t>normal</w:t>
      </w:r>
      <w:r>
        <w:t>”</w:t>
      </w:r>
      <w:r w:rsidR="00C136A3" w:rsidRPr="00C136A3">
        <w:t xml:space="preserve"> </w:t>
      </w:r>
      <w:r>
        <w:t xml:space="preserve">(non-RedCap) </w:t>
      </w:r>
      <w:r w:rsidR="00C136A3" w:rsidRPr="00C136A3">
        <w:t>UEs</w:t>
      </w:r>
      <w:r>
        <w:t>, a.k.a Option C</w:t>
      </w:r>
      <w:r w:rsidR="00C136A3" w:rsidRPr="00C136A3">
        <w:t xml:space="preserve">. </w:t>
      </w:r>
      <w:r>
        <w:t>The work on the details should be led by RAN1.</w:t>
      </w:r>
    </w:p>
    <w:p w14:paraId="327E1EED" w14:textId="04A306D4" w:rsidR="00C136A3" w:rsidRPr="00C136A3" w:rsidRDefault="00C136A3" w:rsidP="00C136A3">
      <w:pPr>
        <w:pStyle w:val="ListParagraph"/>
        <w:numPr>
          <w:ilvl w:val="0"/>
          <w:numId w:val="42"/>
        </w:numPr>
        <w:ind w:firstLineChars="0"/>
        <w:rPr>
          <w:b/>
          <w:bCs/>
          <w:sz w:val="20"/>
          <w:szCs w:val="20"/>
        </w:rPr>
      </w:pPr>
      <w:r w:rsidRPr="00C136A3">
        <w:rPr>
          <w:b/>
          <w:bCs/>
          <w:sz w:val="20"/>
          <w:szCs w:val="20"/>
        </w:rPr>
        <w:t xml:space="preserve">Complementary to the above, support Option B-1-1 without early implementability. The </w:t>
      </w:r>
      <w:r w:rsidR="0099398A">
        <w:rPr>
          <w:b/>
          <w:bCs/>
          <w:sz w:val="20"/>
          <w:szCs w:val="20"/>
        </w:rPr>
        <w:t xml:space="preserve">work on the </w:t>
      </w:r>
      <w:r w:rsidRPr="00C136A3">
        <w:rPr>
          <w:b/>
          <w:bCs/>
          <w:sz w:val="20"/>
          <w:szCs w:val="20"/>
        </w:rPr>
        <w:t xml:space="preserve">details should be </w:t>
      </w:r>
      <w:r w:rsidR="0099398A">
        <w:rPr>
          <w:b/>
          <w:bCs/>
          <w:sz w:val="20"/>
          <w:szCs w:val="20"/>
        </w:rPr>
        <w:t>led</w:t>
      </w:r>
      <w:r w:rsidRPr="00C136A3">
        <w:rPr>
          <w:b/>
          <w:bCs/>
          <w:sz w:val="20"/>
          <w:szCs w:val="20"/>
        </w:rPr>
        <w:t xml:space="preserve"> by RAN2</w:t>
      </w:r>
      <w:r w:rsidR="0099398A">
        <w:rPr>
          <w:b/>
          <w:bCs/>
          <w:sz w:val="20"/>
          <w:szCs w:val="20"/>
        </w:rPr>
        <w:t>.</w:t>
      </w:r>
    </w:p>
    <w:p w14:paraId="722872D8" w14:textId="1CF625A9" w:rsidR="00C136A3" w:rsidRPr="00FF5772" w:rsidRDefault="00C136A3" w:rsidP="00C136A3">
      <w:pPr>
        <w:pStyle w:val="Caption"/>
      </w:pPr>
      <w:r w:rsidRPr="0099398A">
        <w:rPr>
          <w:u w:val="single"/>
        </w:rPr>
        <w:t xml:space="preserve">Proposal </w:t>
      </w:r>
      <w:r w:rsidRPr="0099398A">
        <w:rPr>
          <w:u w:val="single"/>
        </w:rPr>
        <w:fldChar w:fldCharType="begin"/>
      </w:r>
      <w:r w:rsidRPr="0099398A">
        <w:rPr>
          <w:u w:val="single"/>
        </w:rPr>
        <w:instrText xml:space="preserve"> SEQ Proposal \* ARABIC </w:instrText>
      </w:r>
      <w:r w:rsidRPr="0099398A">
        <w:rPr>
          <w:u w:val="single"/>
        </w:rPr>
        <w:fldChar w:fldCharType="separate"/>
      </w:r>
      <w:r w:rsidRPr="0099398A">
        <w:rPr>
          <w:noProof/>
          <w:u w:val="single"/>
        </w:rPr>
        <w:t>2</w:t>
      </w:r>
      <w:r w:rsidRPr="0099398A">
        <w:rPr>
          <w:noProof/>
          <w:u w:val="single"/>
        </w:rPr>
        <w:fldChar w:fldCharType="end"/>
      </w:r>
      <w:r>
        <w:t xml:space="preserve">: </w:t>
      </w:r>
      <w:r w:rsidR="0099398A">
        <w:t>For Option C, a</w:t>
      </w:r>
      <w:r w:rsidRPr="00A14650">
        <w:t xml:space="preserve"> </w:t>
      </w:r>
      <w:r>
        <w:t>normal</w:t>
      </w:r>
      <w:r w:rsidRPr="00A14650">
        <w:t xml:space="preserve"> UE may be configured with multiple NCD-SSBs provided that </w:t>
      </w:r>
      <w:r>
        <w:t xml:space="preserve">for </w:t>
      </w:r>
      <w:r w:rsidRPr="00A14650">
        <w:t xml:space="preserve">each BWP </w:t>
      </w:r>
      <w:r>
        <w:t xml:space="preserve">the UE </w:t>
      </w:r>
      <w:r w:rsidRPr="00A14650">
        <w:t xml:space="preserve">is configured with </w:t>
      </w:r>
      <w:r>
        <w:t xml:space="preserve">only </w:t>
      </w:r>
      <w:r w:rsidRPr="00A14650">
        <w:t>one SSB</w:t>
      </w:r>
      <w:r>
        <w:t xml:space="preserve"> (CD-SSB or NCD-SSB).</w:t>
      </w:r>
    </w:p>
    <w:p w14:paraId="0ACDCD44" w14:textId="7AE8C1C3" w:rsidR="004B3740" w:rsidRPr="00020637" w:rsidRDefault="00614CC0" w:rsidP="004B3740">
      <w:pPr>
        <w:pStyle w:val="Heading1"/>
        <w:jc w:val="both"/>
        <w:rPr>
          <w:lang w:val="en-US" w:eastAsia="zh-CN"/>
        </w:rPr>
      </w:pPr>
      <w:r w:rsidRPr="00020637">
        <w:rPr>
          <w:rFonts w:eastAsia="SimSun"/>
          <w:lang w:val="en-US" w:eastAsia="zh-CN"/>
        </w:rPr>
        <w:t>Reference</w:t>
      </w:r>
      <w:r w:rsidR="004B3740" w:rsidRPr="00020637">
        <w:rPr>
          <w:rFonts w:eastAsia="SimSun"/>
          <w:lang w:val="en-US" w:eastAsia="zh-CN"/>
        </w:rPr>
        <w:t xml:space="preserve"> </w:t>
      </w:r>
    </w:p>
    <w:p w14:paraId="6E4D1C90" w14:textId="22074E6F" w:rsidR="006A16B7" w:rsidRDefault="00010A31" w:rsidP="00F96F3F">
      <w:pPr>
        <w:numPr>
          <w:ilvl w:val="0"/>
          <w:numId w:val="12"/>
        </w:numPr>
        <w:overflowPunct/>
        <w:autoSpaceDE/>
        <w:autoSpaceDN/>
        <w:adjustRightInd/>
        <w:spacing w:after="120"/>
        <w:textAlignment w:val="auto"/>
      </w:pPr>
      <w:bookmarkStart w:id="8" w:name="_Ref127351468"/>
      <w:bookmarkStart w:id="9" w:name="_Ref127482311"/>
      <w:bookmarkStart w:id="10" w:name="_Ref111251391"/>
      <w:bookmarkStart w:id="11" w:name="_Ref115274183"/>
      <w:bookmarkStart w:id="12" w:name="_Ref118639742"/>
      <w:bookmarkEnd w:id="1"/>
      <w:bookmarkEnd w:id="2"/>
      <w:bookmarkEnd w:id="3"/>
      <w:bookmarkEnd w:id="4"/>
      <w:bookmarkEnd w:id="5"/>
      <w:bookmarkEnd w:id="6"/>
      <w:bookmarkEnd w:id="7"/>
      <w:r w:rsidRPr="00010A31">
        <w:t>RP-223506</w:t>
      </w:r>
      <w:r>
        <w:t>,</w:t>
      </w:r>
      <w:r w:rsidR="006A16B7">
        <w:t xml:space="preserve"> “</w:t>
      </w:r>
      <w:r w:rsidR="00F83CF7" w:rsidRPr="00F83CF7">
        <w:t>Summary for [98e-30-BWP-WithoutRestriction]</w:t>
      </w:r>
      <w:r w:rsidR="006A16B7">
        <w:t xml:space="preserve">,” </w:t>
      </w:r>
      <w:r w:rsidR="00F83CF7">
        <w:t>Vodafone</w:t>
      </w:r>
      <w:r w:rsidR="006A16B7">
        <w:t>, RAN #</w:t>
      </w:r>
      <w:r w:rsidR="00553EE6">
        <w:t>98e</w:t>
      </w:r>
      <w:r w:rsidR="006A16B7">
        <w:t xml:space="preserve">, </w:t>
      </w:r>
      <w:r w:rsidR="00553EE6">
        <w:t>December</w:t>
      </w:r>
      <w:r w:rsidR="006A16B7">
        <w:t xml:space="preserve"> 202</w:t>
      </w:r>
      <w:bookmarkEnd w:id="8"/>
      <w:r w:rsidR="00553EE6">
        <w:t>2</w:t>
      </w:r>
      <w:bookmarkEnd w:id="9"/>
    </w:p>
    <w:bookmarkEnd w:id="10"/>
    <w:bookmarkEnd w:id="11"/>
    <w:bookmarkEnd w:id="12"/>
    <w:p w14:paraId="20E2C7C2" w14:textId="1071FD22" w:rsidR="00AF788B" w:rsidRDefault="00AF788B" w:rsidP="00AF788B">
      <w:pPr>
        <w:overflowPunct/>
        <w:autoSpaceDE/>
        <w:autoSpaceDN/>
        <w:adjustRightInd/>
        <w:spacing w:after="120"/>
        <w:textAlignment w:val="auto"/>
        <w:rPr>
          <w:rFonts w:eastAsiaTheme="minorEastAsia"/>
          <w:lang w:eastAsia="zh-TW"/>
        </w:rPr>
      </w:pPr>
    </w:p>
    <w:sectPr w:rsidR="00AF788B"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BE0B0" w14:textId="77777777" w:rsidR="00D9401B" w:rsidRDefault="00D9401B">
      <w:r>
        <w:separator/>
      </w:r>
    </w:p>
  </w:endnote>
  <w:endnote w:type="continuationSeparator" w:id="0">
    <w:p w14:paraId="3B4CA5D3" w14:textId="77777777" w:rsidR="00D9401B" w:rsidRDefault="00D9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3016F" w14:textId="77777777" w:rsidR="00D9401B" w:rsidRDefault="00D9401B">
      <w:r>
        <w:separator/>
      </w:r>
    </w:p>
  </w:footnote>
  <w:footnote w:type="continuationSeparator" w:id="0">
    <w:p w14:paraId="6BB75CED" w14:textId="77777777" w:rsidR="00D9401B" w:rsidRDefault="00D94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364B9"/>
    <w:multiLevelType w:val="hybridMultilevel"/>
    <w:tmpl w:val="D11CB02C"/>
    <w:lvl w:ilvl="0" w:tplc="95E61F1C">
      <w:numFmt w:val="bullet"/>
      <w:lvlText w:val=""/>
      <w:lvlJc w:val="left"/>
      <w:pPr>
        <w:ind w:left="480" w:hanging="480"/>
      </w:pPr>
      <w:rPr>
        <w:rFonts w:ascii="Symbol" w:eastAsia="Calibri"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396D88"/>
    <w:multiLevelType w:val="hybridMultilevel"/>
    <w:tmpl w:val="E206C5A2"/>
    <w:lvl w:ilvl="0" w:tplc="51849970">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2F3299"/>
    <w:multiLevelType w:val="hybridMultilevel"/>
    <w:tmpl w:val="FA042658"/>
    <w:lvl w:ilvl="0" w:tplc="1390F28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F526D7F"/>
    <w:multiLevelType w:val="hybridMultilevel"/>
    <w:tmpl w:val="41C23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1D2588E"/>
    <w:multiLevelType w:val="hybridMultilevel"/>
    <w:tmpl w:val="2E1C671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43858CD"/>
    <w:multiLevelType w:val="hybridMultilevel"/>
    <w:tmpl w:val="F99EBD76"/>
    <w:lvl w:ilvl="0" w:tplc="95E61F1C">
      <w:numFmt w:val="bullet"/>
      <w:lvlText w:val=""/>
      <w:lvlJc w:val="left"/>
      <w:pPr>
        <w:ind w:left="480" w:hanging="480"/>
      </w:pPr>
      <w:rPr>
        <w:rFonts w:ascii="Symbol" w:eastAsia="Calibri"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827485F"/>
    <w:multiLevelType w:val="hybridMultilevel"/>
    <w:tmpl w:val="676023A4"/>
    <w:lvl w:ilvl="0" w:tplc="4EBAB72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1945179"/>
    <w:multiLevelType w:val="hybridMultilevel"/>
    <w:tmpl w:val="151C198A"/>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15:restartNumberingAfterBreak="0">
    <w:nsid w:val="233D179F"/>
    <w:multiLevelType w:val="hybridMultilevel"/>
    <w:tmpl w:val="C54A2F20"/>
    <w:lvl w:ilvl="0" w:tplc="28B2A27A">
      <w:start w:val="1"/>
      <w:numFmt w:val="bullet"/>
      <w:lvlText w:val=""/>
      <w:lvlJc w:val="left"/>
      <w:pPr>
        <w:tabs>
          <w:tab w:val="num" w:pos="720"/>
        </w:tabs>
        <w:ind w:left="720" w:hanging="360"/>
      </w:pPr>
      <w:rPr>
        <w:rFonts w:ascii="Symbol" w:hAnsi="Symbol" w:hint="default"/>
      </w:rPr>
    </w:lvl>
    <w:lvl w:ilvl="1" w:tplc="AC140A3A" w:tentative="1">
      <w:start w:val="1"/>
      <w:numFmt w:val="bullet"/>
      <w:lvlText w:val=""/>
      <w:lvlJc w:val="left"/>
      <w:pPr>
        <w:tabs>
          <w:tab w:val="num" w:pos="1440"/>
        </w:tabs>
        <w:ind w:left="1440" w:hanging="360"/>
      </w:pPr>
      <w:rPr>
        <w:rFonts w:ascii="Symbol" w:hAnsi="Symbol" w:hint="default"/>
      </w:rPr>
    </w:lvl>
    <w:lvl w:ilvl="2" w:tplc="C5166334" w:tentative="1">
      <w:start w:val="1"/>
      <w:numFmt w:val="bullet"/>
      <w:lvlText w:val=""/>
      <w:lvlJc w:val="left"/>
      <w:pPr>
        <w:tabs>
          <w:tab w:val="num" w:pos="2160"/>
        </w:tabs>
        <w:ind w:left="2160" w:hanging="360"/>
      </w:pPr>
      <w:rPr>
        <w:rFonts w:ascii="Symbol" w:hAnsi="Symbol" w:hint="default"/>
      </w:rPr>
    </w:lvl>
    <w:lvl w:ilvl="3" w:tplc="46D48E32">
      <w:start w:val="1"/>
      <w:numFmt w:val="bullet"/>
      <w:lvlText w:val=""/>
      <w:lvlJc w:val="left"/>
      <w:pPr>
        <w:tabs>
          <w:tab w:val="num" w:pos="2880"/>
        </w:tabs>
        <w:ind w:left="2880" w:hanging="360"/>
      </w:pPr>
      <w:rPr>
        <w:rFonts w:ascii="Symbol" w:hAnsi="Symbol" w:hint="default"/>
      </w:rPr>
    </w:lvl>
    <w:lvl w:ilvl="4" w:tplc="B48280A8" w:tentative="1">
      <w:start w:val="1"/>
      <w:numFmt w:val="bullet"/>
      <w:lvlText w:val=""/>
      <w:lvlJc w:val="left"/>
      <w:pPr>
        <w:tabs>
          <w:tab w:val="num" w:pos="3600"/>
        </w:tabs>
        <w:ind w:left="3600" w:hanging="360"/>
      </w:pPr>
      <w:rPr>
        <w:rFonts w:ascii="Symbol" w:hAnsi="Symbol" w:hint="default"/>
      </w:rPr>
    </w:lvl>
    <w:lvl w:ilvl="5" w:tplc="1DACD7D8" w:tentative="1">
      <w:start w:val="1"/>
      <w:numFmt w:val="bullet"/>
      <w:lvlText w:val=""/>
      <w:lvlJc w:val="left"/>
      <w:pPr>
        <w:tabs>
          <w:tab w:val="num" w:pos="4320"/>
        </w:tabs>
        <w:ind w:left="4320" w:hanging="360"/>
      </w:pPr>
      <w:rPr>
        <w:rFonts w:ascii="Symbol" w:hAnsi="Symbol" w:hint="default"/>
      </w:rPr>
    </w:lvl>
    <w:lvl w:ilvl="6" w:tplc="FCA01282" w:tentative="1">
      <w:start w:val="1"/>
      <w:numFmt w:val="bullet"/>
      <w:lvlText w:val=""/>
      <w:lvlJc w:val="left"/>
      <w:pPr>
        <w:tabs>
          <w:tab w:val="num" w:pos="5040"/>
        </w:tabs>
        <w:ind w:left="5040" w:hanging="360"/>
      </w:pPr>
      <w:rPr>
        <w:rFonts w:ascii="Symbol" w:hAnsi="Symbol" w:hint="default"/>
      </w:rPr>
    </w:lvl>
    <w:lvl w:ilvl="7" w:tplc="8C4487DA" w:tentative="1">
      <w:start w:val="1"/>
      <w:numFmt w:val="bullet"/>
      <w:lvlText w:val=""/>
      <w:lvlJc w:val="left"/>
      <w:pPr>
        <w:tabs>
          <w:tab w:val="num" w:pos="5760"/>
        </w:tabs>
        <w:ind w:left="5760" w:hanging="360"/>
      </w:pPr>
      <w:rPr>
        <w:rFonts w:ascii="Symbol" w:hAnsi="Symbol" w:hint="default"/>
      </w:rPr>
    </w:lvl>
    <w:lvl w:ilvl="8" w:tplc="4C0AB0A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3683C74"/>
    <w:multiLevelType w:val="hybridMultilevel"/>
    <w:tmpl w:val="F52C4A18"/>
    <w:lvl w:ilvl="0" w:tplc="65EA1964">
      <w:start w:val="1"/>
      <w:numFmt w:val="decimal"/>
      <w:lvlText w:val="%1)"/>
      <w:lvlJc w:val="left"/>
      <w:pPr>
        <w:ind w:left="360" w:hanging="360"/>
      </w:pPr>
      <w:rPr>
        <w:rFonts w:hint="default"/>
        <w:b/>
      </w:rPr>
    </w:lvl>
    <w:lvl w:ilvl="1" w:tplc="95E61F1C">
      <w:numFmt w:val="bullet"/>
      <w:lvlText w:val=""/>
      <w:lvlJc w:val="left"/>
      <w:pPr>
        <w:ind w:left="960" w:hanging="480"/>
      </w:pPr>
      <w:rPr>
        <w:rFonts w:ascii="Symbol" w:eastAsia="Calibri" w:hAnsi="Symbol" w:cs="Times New Roman" w:hint="default"/>
      </w:rPr>
    </w:lvl>
    <w:lvl w:ilvl="2" w:tplc="04090003">
      <w:start w:val="1"/>
      <w:numFmt w:val="bullet"/>
      <w:lvlText w:val="o"/>
      <w:lvlJc w:val="left"/>
      <w:pPr>
        <w:ind w:left="1440" w:hanging="480"/>
      </w:pPr>
      <w:rPr>
        <w:rFonts w:ascii="Courier New" w:hAnsi="Courier New" w:cs="Courier New"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36B2948"/>
    <w:multiLevelType w:val="hybridMultilevel"/>
    <w:tmpl w:val="80D61D5C"/>
    <w:lvl w:ilvl="0" w:tplc="E920F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2CC1428"/>
    <w:multiLevelType w:val="hybridMultilevel"/>
    <w:tmpl w:val="FB34C600"/>
    <w:lvl w:ilvl="0" w:tplc="EF26111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E80796"/>
    <w:multiLevelType w:val="hybridMultilevel"/>
    <w:tmpl w:val="5F90B39A"/>
    <w:lvl w:ilvl="0" w:tplc="9A68230E">
      <w:start w:val="1"/>
      <w:numFmt w:val="decimal"/>
      <w:lvlText w:val="%1)"/>
      <w:lvlJc w:val="left"/>
      <w:pPr>
        <w:tabs>
          <w:tab w:val="num" w:pos="720"/>
        </w:tabs>
        <w:ind w:left="720" w:hanging="360"/>
      </w:pPr>
    </w:lvl>
    <w:lvl w:ilvl="1" w:tplc="3F063E2E" w:tentative="1">
      <w:start w:val="1"/>
      <w:numFmt w:val="decimal"/>
      <w:lvlText w:val="%2)"/>
      <w:lvlJc w:val="left"/>
      <w:pPr>
        <w:tabs>
          <w:tab w:val="num" w:pos="1440"/>
        </w:tabs>
        <w:ind w:left="1440" w:hanging="360"/>
      </w:pPr>
    </w:lvl>
    <w:lvl w:ilvl="2" w:tplc="E0A22E90" w:tentative="1">
      <w:start w:val="1"/>
      <w:numFmt w:val="decimal"/>
      <w:lvlText w:val="%3)"/>
      <w:lvlJc w:val="left"/>
      <w:pPr>
        <w:tabs>
          <w:tab w:val="num" w:pos="2160"/>
        </w:tabs>
        <w:ind w:left="2160" w:hanging="360"/>
      </w:pPr>
    </w:lvl>
    <w:lvl w:ilvl="3" w:tplc="D66C9ABE" w:tentative="1">
      <w:start w:val="1"/>
      <w:numFmt w:val="decimal"/>
      <w:lvlText w:val="%4)"/>
      <w:lvlJc w:val="left"/>
      <w:pPr>
        <w:tabs>
          <w:tab w:val="num" w:pos="2880"/>
        </w:tabs>
        <w:ind w:left="2880" w:hanging="360"/>
      </w:pPr>
    </w:lvl>
    <w:lvl w:ilvl="4" w:tplc="E990BBDA" w:tentative="1">
      <w:start w:val="1"/>
      <w:numFmt w:val="decimal"/>
      <w:lvlText w:val="%5)"/>
      <w:lvlJc w:val="left"/>
      <w:pPr>
        <w:tabs>
          <w:tab w:val="num" w:pos="3600"/>
        </w:tabs>
        <w:ind w:left="3600" w:hanging="360"/>
      </w:pPr>
    </w:lvl>
    <w:lvl w:ilvl="5" w:tplc="40AA1BC8" w:tentative="1">
      <w:start w:val="1"/>
      <w:numFmt w:val="decimal"/>
      <w:lvlText w:val="%6)"/>
      <w:lvlJc w:val="left"/>
      <w:pPr>
        <w:tabs>
          <w:tab w:val="num" w:pos="4320"/>
        </w:tabs>
        <w:ind w:left="4320" w:hanging="360"/>
      </w:pPr>
    </w:lvl>
    <w:lvl w:ilvl="6" w:tplc="080C3428" w:tentative="1">
      <w:start w:val="1"/>
      <w:numFmt w:val="decimal"/>
      <w:lvlText w:val="%7)"/>
      <w:lvlJc w:val="left"/>
      <w:pPr>
        <w:tabs>
          <w:tab w:val="num" w:pos="5040"/>
        </w:tabs>
        <w:ind w:left="5040" w:hanging="360"/>
      </w:pPr>
    </w:lvl>
    <w:lvl w:ilvl="7" w:tplc="6AA6FE5A" w:tentative="1">
      <w:start w:val="1"/>
      <w:numFmt w:val="decimal"/>
      <w:lvlText w:val="%8)"/>
      <w:lvlJc w:val="left"/>
      <w:pPr>
        <w:tabs>
          <w:tab w:val="num" w:pos="5760"/>
        </w:tabs>
        <w:ind w:left="5760" w:hanging="360"/>
      </w:pPr>
    </w:lvl>
    <w:lvl w:ilvl="8" w:tplc="8478526A" w:tentative="1">
      <w:start w:val="1"/>
      <w:numFmt w:val="decimal"/>
      <w:lvlText w:val="%9)"/>
      <w:lvlJc w:val="left"/>
      <w:pPr>
        <w:tabs>
          <w:tab w:val="num" w:pos="6480"/>
        </w:tabs>
        <w:ind w:left="6480" w:hanging="360"/>
      </w:pPr>
    </w:lvl>
  </w:abstractNum>
  <w:abstractNum w:abstractNumId="33" w15:restartNumberingAfterBreak="0">
    <w:nsid w:val="649739D4"/>
    <w:multiLevelType w:val="hybridMultilevel"/>
    <w:tmpl w:val="7F5EADA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5C12DE9"/>
    <w:multiLevelType w:val="hybridMultilevel"/>
    <w:tmpl w:val="EAEA9960"/>
    <w:lvl w:ilvl="0" w:tplc="95E61F1C">
      <w:numFmt w:val="bullet"/>
      <w:lvlText w:val=""/>
      <w:lvlJc w:val="left"/>
      <w:pPr>
        <w:ind w:left="480" w:hanging="480"/>
      </w:pPr>
      <w:rPr>
        <w:rFonts w:ascii="Symbol" w:eastAsia="Calibri"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69C0DA2"/>
    <w:multiLevelType w:val="hybridMultilevel"/>
    <w:tmpl w:val="8190D036"/>
    <w:lvl w:ilvl="0" w:tplc="95E61F1C">
      <w:numFmt w:val="bullet"/>
      <w:lvlText w:val=""/>
      <w:lvlJc w:val="left"/>
      <w:pPr>
        <w:ind w:left="840" w:hanging="480"/>
      </w:pPr>
      <w:rPr>
        <w:rFonts w:ascii="Symbol" w:eastAsia="Calibri" w:hAnsi="Symbol"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9"/>
  </w:num>
  <w:num w:numId="4">
    <w:abstractNumId w:val="40"/>
  </w:num>
  <w:num w:numId="5">
    <w:abstractNumId w:val="1"/>
  </w:num>
  <w:num w:numId="6">
    <w:abstractNumId w:val="27"/>
  </w:num>
  <w:num w:numId="7">
    <w:abstractNumId w:val="28"/>
  </w:num>
  <w:num w:numId="8">
    <w:abstractNumId w:val="2"/>
  </w:num>
  <w:num w:numId="9">
    <w:abstractNumId w:val="12"/>
  </w:num>
  <w:num w:numId="10">
    <w:abstractNumId w:val="23"/>
  </w:num>
  <w:num w:numId="11">
    <w:abstractNumId w:val="20"/>
  </w:num>
  <w:num w:numId="12">
    <w:abstractNumId w:val="21"/>
  </w:num>
  <w:num w:numId="13">
    <w:abstractNumId w:val="38"/>
  </w:num>
  <w:num w:numId="14">
    <w:abstractNumId w:val="8"/>
  </w:num>
  <w:num w:numId="15">
    <w:abstractNumId w:val="37"/>
  </w:num>
  <w:num w:numId="16">
    <w:abstractNumId w:val="34"/>
  </w:num>
  <w:num w:numId="17">
    <w:abstractNumId w:val="29"/>
  </w:num>
  <w:num w:numId="18">
    <w:abstractNumId w:val="13"/>
  </w:num>
  <w:num w:numId="19">
    <w:abstractNumId w:val="14"/>
  </w:num>
  <w:num w:numId="20">
    <w:abstractNumId w:val="24"/>
  </w:num>
  <w:num w:numId="21">
    <w:abstractNumId w:val="31"/>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9"/>
  </w:num>
  <w:num w:numId="25">
    <w:abstractNumId w:val="14"/>
  </w:num>
  <w:num w:numId="26">
    <w:abstractNumId w:val="6"/>
  </w:num>
  <w:num w:numId="27">
    <w:abstractNumId w:val="15"/>
  </w:num>
  <w:num w:numId="28">
    <w:abstractNumId w:val="26"/>
  </w:num>
  <w:num w:numId="29">
    <w:abstractNumId w:val="11"/>
  </w:num>
  <w:num w:numId="30">
    <w:abstractNumId w:val="5"/>
  </w:num>
  <w:num w:numId="31">
    <w:abstractNumId w:val="33"/>
  </w:num>
  <w:num w:numId="32">
    <w:abstractNumId w:val="9"/>
  </w:num>
  <w:num w:numId="33">
    <w:abstractNumId w:val="36"/>
  </w:num>
  <w:num w:numId="34">
    <w:abstractNumId w:val="35"/>
  </w:num>
  <w:num w:numId="35">
    <w:abstractNumId w:val="32"/>
  </w:num>
  <w:num w:numId="36">
    <w:abstractNumId w:val="25"/>
  </w:num>
  <w:num w:numId="37">
    <w:abstractNumId w:val="0"/>
  </w:num>
  <w:num w:numId="38">
    <w:abstractNumId w:val="18"/>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7"/>
  </w:num>
  <w:num w:numId="42">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85C"/>
    <w:rsid w:val="00004A8E"/>
    <w:rsid w:val="00004CE3"/>
    <w:rsid w:val="00005153"/>
    <w:rsid w:val="0000517C"/>
    <w:rsid w:val="00005431"/>
    <w:rsid w:val="00005718"/>
    <w:rsid w:val="000058BF"/>
    <w:rsid w:val="00005912"/>
    <w:rsid w:val="00005A41"/>
    <w:rsid w:val="00005BAF"/>
    <w:rsid w:val="00005D3B"/>
    <w:rsid w:val="0000613E"/>
    <w:rsid w:val="00006161"/>
    <w:rsid w:val="00006264"/>
    <w:rsid w:val="000068AA"/>
    <w:rsid w:val="00006AA0"/>
    <w:rsid w:val="00006B76"/>
    <w:rsid w:val="00006DFA"/>
    <w:rsid w:val="00006E7F"/>
    <w:rsid w:val="00007146"/>
    <w:rsid w:val="0000722D"/>
    <w:rsid w:val="000075AC"/>
    <w:rsid w:val="0000769D"/>
    <w:rsid w:val="000076AC"/>
    <w:rsid w:val="00007D0B"/>
    <w:rsid w:val="00007EEC"/>
    <w:rsid w:val="00007FCF"/>
    <w:rsid w:val="00010150"/>
    <w:rsid w:val="000101D3"/>
    <w:rsid w:val="000104AC"/>
    <w:rsid w:val="000104B8"/>
    <w:rsid w:val="0001056A"/>
    <w:rsid w:val="00010633"/>
    <w:rsid w:val="000106CB"/>
    <w:rsid w:val="00010A31"/>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637"/>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39E"/>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E38"/>
    <w:rsid w:val="00035F68"/>
    <w:rsid w:val="00035FC9"/>
    <w:rsid w:val="00036023"/>
    <w:rsid w:val="000360A7"/>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09"/>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AD"/>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7DE"/>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6CA"/>
    <w:rsid w:val="0006173A"/>
    <w:rsid w:val="000618EE"/>
    <w:rsid w:val="00061978"/>
    <w:rsid w:val="000619E5"/>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D9"/>
    <w:rsid w:val="00065DE1"/>
    <w:rsid w:val="00066029"/>
    <w:rsid w:val="000660A7"/>
    <w:rsid w:val="00066182"/>
    <w:rsid w:val="000665E5"/>
    <w:rsid w:val="000666AD"/>
    <w:rsid w:val="00066894"/>
    <w:rsid w:val="00066BCF"/>
    <w:rsid w:val="00066E88"/>
    <w:rsid w:val="00066F7C"/>
    <w:rsid w:val="0006727F"/>
    <w:rsid w:val="00067862"/>
    <w:rsid w:val="00067A3B"/>
    <w:rsid w:val="00067B7E"/>
    <w:rsid w:val="00067B91"/>
    <w:rsid w:val="00067C4B"/>
    <w:rsid w:val="00067C61"/>
    <w:rsid w:val="00067E6E"/>
    <w:rsid w:val="00067E87"/>
    <w:rsid w:val="00067EBC"/>
    <w:rsid w:val="00067F5A"/>
    <w:rsid w:val="00067FA8"/>
    <w:rsid w:val="000701ED"/>
    <w:rsid w:val="0007051A"/>
    <w:rsid w:val="00070CDD"/>
    <w:rsid w:val="00071019"/>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0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7DB"/>
    <w:rsid w:val="00087A63"/>
    <w:rsid w:val="00087B03"/>
    <w:rsid w:val="00087B8E"/>
    <w:rsid w:val="00087BF0"/>
    <w:rsid w:val="00087C00"/>
    <w:rsid w:val="00087EDD"/>
    <w:rsid w:val="00087F47"/>
    <w:rsid w:val="00087F8F"/>
    <w:rsid w:val="00090471"/>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B6C"/>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9EB"/>
    <w:rsid w:val="000A1AD0"/>
    <w:rsid w:val="000A1E7B"/>
    <w:rsid w:val="000A2061"/>
    <w:rsid w:val="000A21D8"/>
    <w:rsid w:val="000A2503"/>
    <w:rsid w:val="000A2725"/>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61"/>
    <w:rsid w:val="000A477F"/>
    <w:rsid w:val="000A48CF"/>
    <w:rsid w:val="000A49BF"/>
    <w:rsid w:val="000A4AE3"/>
    <w:rsid w:val="000A4C5A"/>
    <w:rsid w:val="000A4D1D"/>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E"/>
    <w:rsid w:val="000B28A0"/>
    <w:rsid w:val="000B29A9"/>
    <w:rsid w:val="000B2D58"/>
    <w:rsid w:val="000B2EA5"/>
    <w:rsid w:val="000B34DA"/>
    <w:rsid w:val="000B3769"/>
    <w:rsid w:val="000B3828"/>
    <w:rsid w:val="000B3933"/>
    <w:rsid w:val="000B39CC"/>
    <w:rsid w:val="000B3A46"/>
    <w:rsid w:val="000B3DCF"/>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769"/>
    <w:rsid w:val="000B6808"/>
    <w:rsid w:val="000B6A0F"/>
    <w:rsid w:val="000B6BF0"/>
    <w:rsid w:val="000B6EB4"/>
    <w:rsid w:val="000B753A"/>
    <w:rsid w:val="000B78CC"/>
    <w:rsid w:val="000B7AB7"/>
    <w:rsid w:val="000B7E12"/>
    <w:rsid w:val="000C004E"/>
    <w:rsid w:val="000C00D6"/>
    <w:rsid w:val="000C00E1"/>
    <w:rsid w:val="000C01AA"/>
    <w:rsid w:val="000C0320"/>
    <w:rsid w:val="000C0392"/>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C7F87"/>
    <w:rsid w:val="000D004D"/>
    <w:rsid w:val="000D00ED"/>
    <w:rsid w:val="000D0344"/>
    <w:rsid w:val="000D036B"/>
    <w:rsid w:val="000D0483"/>
    <w:rsid w:val="000D0602"/>
    <w:rsid w:val="000D063D"/>
    <w:rsid w:val="000D13FE"/>
    <w:rsid w:val="000D1565"/>
    <w:rsid w:val="000D1777"/>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029"/>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F8"/>
    <w:rsid w:val="000D7D67"/>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0F3"/>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A5"/>
    <w:rsid w:val="000E4992"/>
    <w:rsid w:val="000E4F23"/>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00E"/>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3CF"/>
    <w:rsid w:val="0011341B"/>
    <w:rsid w:val="001134CF"/>
    <w:rsid w:val="00113571"/>
    <w:rsid w:val="001135C1"/>
    <w:rsid w:val="00113619"/>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ED6"/>
    <w:rsid w:val="00116F58"/>
    <w:rsid w:val="001171E1"/>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4375"/>
    <w:rsid w:val="00124504"/>
    <w:rsid w:val="001248F3"/>
    <w:rsid w:val="00124C50"/>
    <w:rsid w:val="00124CA4"/>
    <w:rsid w:val="0012513E"/>
    <w:rsid w:val="0012536F"/>
    <w:rsid w:val="0012569D"/>
    <w:rsid w:val="00125823"/>
    <w:rsid w:val="00125A22"/>
    <w:rsid w:val="00125CAD"/>
    <w:rsid w:val="00125CE7"/>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692"/>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42F"/>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AA7"/>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46"/>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6090"/>
    <w:rsid w:val="001660F9"/>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380"/>
    <w:rsid w:val="001814D7"/>
    <w:rsid w:val="0018170C"/>
    <w:rsid w:val="0018180B"/>
    <w:rsid w:val="00181924"/>
    <w:rsid w:val="00181D17"/>
    <w:rsid w:val="00181E5A"/>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D77"/>
    <w:rsid w:val="00183E54"/>
    <w:rsid w:val="0018404C"/>
    <w:rsid w:val="00184085"/>
    <w:rsid w:val="001841B2"/>
    <w:rsid w:val="001844F8"/>
    <w:rsid w:val="00184A19"/>
    <w:rsid w:val="00184A99"/>
    <w:rsid w:val="00184B02"/>
    <w:rsid w:val="00184BD6"/>
    <w:rsid w:val="00184EF7"/>
    <w:rsid w:val="00185D5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038"/>
    <w:rsid w:val="00192184"/>
    <w:rsid w:val="00192228"/>
    <w:rsid w:val="0019227A"/>
    <w:rsid w:val="00192334"/>
    <w:rsid w:val="0019264E"/>
    <w:rsid w:val="0019285E"/>
    <w:rsid w:val="00192868"/>
    <w:rsid w:val="00192873"/>
    <w:rsid w:val="00192881"/>
    <w:rsid w:val="00192A7A"/>
    <w:rsid w:val="00192C6B"/>
    <w:rsid w:val="00192CA0"/>
    <w:rsid w:val="001931AB"/>
    <w:rsid w:val="00193539"/>
    <w:rsid w:val="00193C48"/>
    <w:rsid w:val="00193DFD"/>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8CF"/>
    <w:rsid w:val="00197961"/>
    <w:rsid w:val="001979FD"/>
    <w:rsid w:val="00197C01"/>
    <w:rsid w:val="00197C1F"/>
    <w:rsid w:val="00197C7B"/>
    <w:rsid w:val="00197CAF"/>
    <w:rsid w:val="00197D95"/>
    <w:rsid w:val="001A020E"/>
    <w:rsid w:val="001A026C"/>
    <w:rsid w:val="001A03F9"/>
    <w:rsid w:val="001A0A7E"/>
    <w:rsid w:val="001A0BEA"/>
    <w:rsid w:val="001A0EE4"/>
    <w:rsid w:val="001A127D"/>
    <w:rsid w:val="001A1336"/>
    <w:rsid w:val="001A1514"/>
    <w:rsid w:val="001A15EF"/>
    <w:rsid w:val="001A16FB"/>
    <w:rsid w:val="001A1890"/>
    <w:rsid w:val="001A1B88"/>
    <w:rsid w:val="001A1BD4"/>
    <w:rsid w:val="001A1CFC"/>
    <w:rsid w:val="001A1D8D"/>
    <w:rsid w:val="001A1F4D"/>
    <w:rsid w:val="001A1F92"/>
    <w:rsid w:val="001A1FB8"/>
    <w:rsid w:val="001A2382"/>
    <w:rsid w:val="001A271C"/>
    <w:rsid w:val="001A2A47"/>
    <w:rsid w:val="001A2C36"/>
    <w:rsid w:val="001A2CE5"/>
    <w:rsid w:val="001A2E37"/>
    <w:rsid w:val="001A2E74"/>
    <w:rsid w:val="001A32CC"/>
    <w:rsid w:val="001A3307"/>
    <w:rsid w:val="001A34F0"/>
    <w:rsid w:val="001A36EC"/>
    <w:rsid w:val="001A374B"/>
    <w:rsid w:val="001A37A0"/>
    <w:rsid w:val="001A38C1"/>
    <w:rsid w:val="001A3BAB"/>
    <w:rsid w:val="001A3C8C"/>
    <w:rsid w:val="001A3E69"/>
    <w:rsid w:val="001A3EEA"/>
    <w:rsid w:val="001A40AF"/>
    <w:rsid w:val="001A40D9"/>
    <w:rsid w:val="001A43BA"/>
    <w:rsid w:val="001A43F2"/>
    <w:rsid w:val="001A4535"/>
    <w:rsid w:val="001A461B"/>
    <w:rsid w:val="001A48EE"/>
    <w:rsid w:val="001A533C"/>
    <w:rsid w:val="001A55F9"/>
    <w:rsid w:val="001A5774"/>
    <w:rsid w:val="001A57B9"/>
    <w:rsid w:val="001A57E7"/>
    <w:rsid w:val="001A59EA"/>
    <w:rsid w:val="001A5B9D"/>
    <w:rsid w:val="001A5CE4"/>
    <w:rsid w:val="001A6057"/>
    <w:rsid w:val="001A6119"/>
    <w:rsid w:val="001A62EC"/>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0F4"/>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48C"/>
    <w:rsid w:val="001B34B5"/>
    <w:rsid w:val="001B34C9"/>
    <w:rsid w:val="001B3560"/>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82"/>
    <w:rsid w:val="001B6CDE"/>
    <w:rsid w:val="001B7072"/>
    <w:rsid w:val="001B7368"/>
    <w:rsid w:val="001B7B04"/>
    <w:rsid w:val="001B7BB3"/>
    <w:rsid w:val="001B7BE3"/>
    <w:rsid w:val="001B7CA3"/>
    <w:rsid w:val="001B7D18"/>
    <w:rsid w:val="001B7F77"/>
    <w:rsid w:val="001C0132"/>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486"/>
    <w:rsid w:val="001C367F"/>
    <w:rsid w:val="001C37B7"/>
    <w:rsid w:val="001C37F9"/>
    <w:rsid w:val="001C3839"/>
    <w:rsid w:val="001C391C"/>
    <w:rsid w:val="001C39AC"/>
    <w:rsid w:val="001C3AD1"/>
    <w:rsid w:val="001C3C0B"/>
    <w:rsid w:val="001C3D4E"/>
    <w:rsid w:val="001C3E9B"/>
    <w:rsid w:val="001C4339"/>
    <w:rsid w:val="001C466B"/>
    <w:rsid w:val="001C4757"/>
    <w:rsid w:val="001C47CB"/>
    <w:rsid w:val="001C4A8B"/>
    <w:rsid w:val="001C4F61"/>
    <w:rsid w:val="001C54CA"/>
    <w:rsid w:val="001C54F4"/>
    <w:rsid w:val="001C54FF"/>
    <w:rsid w:val="001C5538"/>
    <w:rsid w:val="001C5556"/>
    <w:rsid w:val="001C5597"/>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ACC"/>
    <w:rsid w:val="001D4BD7"/>
    <w:rsid w:val="001D4E26"/>
    <w:rsid w:val="001D4E82"/>
    <w:rsid w:val="001D4F87"/>
    <w:rsid w:val="001D4FA8"/>
    <w:rsid w:val="001D504E"/>
    <w:rsid w:val="001D54F0"/>
    <w:rsid w:val="001D551D"/>
    <w:rsid w:val="001D577C"/>
    <w:rsid w:val="001D5854"/>
    <w:rsid w:val="001D5A7E"/>
    <w:rsid w:val="001D5AE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E85"/>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24B"/>
    <w:rsid w:val="001E58DD"/>
    <w:rsid w:val="001E5ADC"/>
    <w:rsid w:val="001E5BAD"/>
    <w:rsid w:val="001E5FBB"/>
    <w:rsid w:val="001E6065"/>
    <w:rsid w:val="001E6078"/>
    <w:rsid w:val="001E60E4"/>
    <w:rsid w:val="001E62B6"/>
    <w:rsid w:val="001E6312"/>
    <w:rsid w:val="001E634A"/>
    <w:rsid w:val="001E63B8"/>
    <w:rsid w:val="001E67C2"/>
    <w:rsid w:val="001E690F"/>
    <w:rsid w:val="001E69F0"/>
    <w:rsid w:val="001E6D45"/>
    <w:rsid w:val="001E6EDF"/>
    <w:rsid w:val="001E706F"/>
    <w:rsid w:val="001E71E4"/>
    <w:rsid w:val="001E72D9"/>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5FC"/>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319"/>
    <w:rsid w:val="0020138F"/>
    <w:rsid w:val="002014B6"/>
    <w:rsid w:val="002015CA"/>
    <w:rsid w:val="00201897"/>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522"/>
    <w:rsid w:val="0022499C"/>
    <w:rsid w:val="00224AAE"/>
    <w:rsid w:val="00224B6C"/>
    <w:rsid w:val="00224B6E"/>
    <w:rsid w:val="00224CA7"/>
    <w:rsid w:val="00224DBE"/>
    <w:rsid w:val="00225125"/>
    <w:rsid w:val="0022544D"/>
    <w:rsid w:val="002254EE"/>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D76"/>
    <w:rsid w:val="00227DAD"/>
    <w:rsid w:val="00227FCC"/>
    <w:rsid w:val="0023001A"/>
    <w:rsid w:val="00230025"/>
    <w:rsid w:val="00230383"/>
    <w:rsid w:val="0023043C"/>
    <w:rsid w:val="0023049E"/>
    <w:rsid w:val="0023059E"/>
    <w:rsid w:val="00230899"/>
    <w:rsid w:val="00230BA8"/>
    <w:rsid w:val="00231010"/>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7E"/>
    <w:rsid w:val="00232BE0"/>
    <w:rsid w:val="00232C8C"/>
    <w:rsid w:val="00232CD1"/>
    <w:rsid w:val="00232E93"/>
    <w:rsid w:val="00232FC9"/>
    <w:rsid w:val="00233038"/>
    <w:rsid w:val="002330D9"/>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9CE"/>
    <w:rsid w:val="00236A40"/>
    <w:rsid w:val="00236B4A"/>
    <w:rsid w:val="00236B55"/>
    <w:rsid w:val="00236BDD"/>
    <w:rsid w:val="00236DB0"/>
    <w:rsid w:val="00237048"/>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492"/>
    <w:rsid w:val="0024560D"/>
    <w:rsid w:val="00245873"/>
    <w:rsid w:val="002458E4"/>
    <w:rsid w:val="00245B23"/>
    <w:rsid w:val="00245DF3"/>
    <w:rsid w:val="0024600E"/>
    <w:rsid w:val="00246632"/>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225"/>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7A"/>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852"/>
    <w:rsid w:val="002749D7"/>
    <w:rsid w:val="00274E67"/>
    <w:rsid w:val="00274EC6"/>
    <w:rsid w:val="002752E2"/>
    <w:rsid w:val="002754D7"/>
    <w:rsid w:val="002758DC"/>
    <w:rsid w:val="00275991"/>
    <w:rsid w:val="00275D12"/>
    <w:rsid w:val="002760F7"/>
    <w:rsid w:val="002762FC"/>
    <w:rsid w:val="00276487"/>
    <w:rsid w:val="002764D2"/>
    <w:rsid w:val="0027681A"/>
    <w:rsid w:val="00276838"/>
    <w:rsid w:val="00276CD2"/>
    <w:rsid w:val="00276E0A"/>
    <w:rsid w:val="0027727A"/>
    <w:rsid w:val="002772D1"/>
    <w:rsid w:val="00277378"/>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5A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3B"/>
    <w:rsid w:val="002A19B4"/>
    <w:rsid w:val="002A1AAF"/>
    <w:rsid w:val="002A2017"/>
    <w:rsid w:val="002A23CD"/>
    <w:rsid w:val="002A3079"/>
    <w:rsid w:val="002A3246"/>
    <w:rsid w:val="002A3462"/>
    <w:rsid w:val="002A349C"/>
    <w:rsid w:val="002A36EC"/>
    <w:rsid w:val="002A370A"/>
    <w:rsid w:val="002A37B3"/>
    <w:rsid w:val="002A3811"/>
    <w:rsid w:val="002A3934"/>
    <w:rsid w:val="002A3CF7"/>
    <w:rsid w:val="002A3DF7"/>
    <w:rsid w:val="002A4008"/>
    <w:rsid w:val="002A4141"/>
    <w:rsid w:val="002A4736"/>
    <w:rsid w:val="002A485B"/>
    <w:rsid w:val="002A48BA"/>
    <w:rsid w:val="002A4B00"/>
    <w:rsid w:val="002A4CD5"/>
    <w:rsid w:val="002A4EF5"/>
    <w:rsid w:val="002A50A7"/>
    <w:rsid w:val="002A51D6"/>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FC8"/>
    <w:rsid w:val="002C106F"/>
    <w:rsid w:val="002C10E4"/>
    <w:rsid w:val="002C113B"/>
    <w:rsid w:val="002C13AA"/>
    <w:rsid w:val="002C1475"/>
    <w:rsid w:val="002C17A1"/>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498"/>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5F6"/>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C1"/>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BE"/>
    <w:rsid w:val="002E0B1A"/>
    <w:rsid w:val="002E0CD2"/>
    <w:rsid w:val="002E0E6D"/>
    <w:rsid w:val="002E1126"/>
    <w:rsid w:val="002E14DF"/>
    <w:rsid w:val="002E16EB"/>
    <w:rsid w:val="002E18F9"/>
    <w:rsid w:val="002E1B12"/>
    <w:rsid w:val="002E1B44"/>
    <w:rsid w:val="002E1B54"/>
    <w:rsid w:val="002E1C2E"/>
    <w:rsid w:val="002E1F64"/>
    <w:rsid w:val="002E2025"/>
    <w:rsid w:val="002E2184"/>
    <w:rsid w:val="002E21A3"/>
    <w:rsid w:val="002E2317"/>
    <w:rsid w:val="002E25D7"/>
    <w:rsid w:val="002E26EA"/>
    <w:rsid w:val="002E2736"/>
    <w:rsid w:val="002E2866"/>
    <w:rsid w:val="002E28FC"/>
    <w:rsid w:val="002E2CC3"/>
    <w:rsid w:val="002E2D71"/>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41"/>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F6E"/>
    <w:rsid w:val="002F409D"/>
    <w:rsid w:val="002F4309"/>
    <w:rsid w:val="002F44E1"/>
    <w:rsid w:val="002F4AEA"/>
    <w:rsid w:val="002F4C9B"/>
    <w:rsid w:val="002F4CA0"/>
    <w:rsid w:val="002F4DFB"/>
    <w:rsid w:val="002F5099"/>
    <w:rsid w:val="002F517B"/>
    <w:rsid w:val="002F541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29C"/>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612"/>
    <w:rsid w:val="003028B2"/>
    <w:rsid w:val="00302CA2"/>
    <w:rsid w:val="00302DD1"/>
    <w:rsid w:val="00302F67"/>
    <w:rsid w:val="00302F74"/>
    <w:rsid w:val="00302F7C"/>
    <w:rsid w:val="00303049"/>
    <w:rsid w:val="003030D7"/>
    <w:rsid w:val="003033C6"/>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1BD9"/>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27FDD"/>
    <w:rsid w:val="0033004B"/>
    <w:rsid w:val="003304B4"/>
    <w:rsid w:val="00330653"/>
    <w:rsid w:val="00330947"/>
    <w:rsid w:val="00330C72"/>
    <w:rsid w:val="00330E9B"/>
    <w:rsid w:val="00330F87"/>
    <w:rsid w:val="00331225"/>
    <w:rsid w:val="0033143D"/>
    <w:rsid w:val="00331652"/>
    <w:rsid w:val="0033165E"/>
    <w:rsid w:val="00331724"/>
    <w:rsid w:val="003319E8"/>
    <w:rsid w:val="003319F4"/>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EAD"/>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9C5"/>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3F8"/>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0B"/>
    <w:rsid w:val="003519B4"/>
    <w:rsid w:val="00351B7B"/>
    <w:rsid w:val="00351BCD"/>
    <w:rsid w:val="00351E71"/>
    <w:rsid w:val="00351E74"/>
    <w:rsid w:val="003520E3"/>
    <w:rsid w:val="003522EA"/>
    <w:rsid w:val="0035234D"/>
    <w:rsid w:val="003526BA"/>
    <w:rsid w:val="00352789"/>
    <w:rsid w:val="00352A6B"/>
    <w:rsid w:val="00352DC6"/>
    <w:rsid w:val="00352DFB"/>
    <w:rsid w:val="00352E06"/>
    <w:rsid w:val="00352FAE"/>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27F"/>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7CF"/>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844"/>
    <w:rsid w:val="00384D89"/>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AB0"/>
    <w:rsid w:val="003B6C09"/>
    <w:rsid w:val="003B7607"/>
    <w:rsid w:val="003B7837"/>
    <w:rsid w:val="003B7BF6"/>
    <w:rsid w:val="003B7C7F"/>
    <w:rsid w:val="003B7E30"/>
    <w:rsid w:val="003B7EEE"/>
    <w:rsid w:val="003B7F53"/>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3C6"/>
    <w:rsid w:val="003D1682"/>
    <w:rsid w:val="003D17A2"/>
    <w:rsid w:val="003D1A37"/>
    <w:rsid w:val="003D1B35"/>
    <w:rsid w:val="003D1BD6"/>
    <w:rsid w:val="003D1D1E"/>
    <w:rsid w:val="003D1D70"/>
    <w:rsid w:val="003D2046"/>
    <w:rsid w:val="003D2368"/>
    <w:rsid w:val="003D26CB"/>
    <w:rsid w:val="003D2881"/>
    <w:rsid w:val="003D2D68"/>
    <w:rsid w:val="003D2DF1"/>
    <w:rsid w:val="003D2F5B"/>
    <w:rsid w:val="003D35EF"/>
    <w:rsid w:val="003D3A8F"/>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4B6"/>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7"/>
    <w:rsid w:val="003E29BA"/>
    <w:rsid w:val="003E29BC"/>
    <w:rsid w:val="003E2BF3"/>
    <w:rsid w:val="003E2C4D"/>
    <w:rsid w:val="003E307E"/>
    <w:rsid w:val="003E33EC"/>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0E1"/>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1EE2"/>
    <w:rsid w:val="003F2003"/>
    <w:rsid w:val="003F21A6"/>
    <w:rsid w:val="003F229B"/>
    <w:rsid w:val="003F2306"/>
    <w:rsid w:val="003F2671"/>
    <w:rsid w:val="003F27A0"/>
    <w:rsid w:val="003F27D5"/>
    <w:rsid w:val="003F2832"/>
    <w:rsid w:val="003F2910"/>
    <w:rsid w:val="003F2930"/>
    <w:rsid w:val="003F3325"/>
    <w:rsid w:val="003F349C"/>
    <w:rsid w:val="003F35AA"/>
    <w:rsid w:val="003F3800"/>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495"/>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AC6"/>
    <w:rsid w:val="00404B36"/>
    <w:rsid w:val="00404B66"/>
    <w:rsid w:val="00404BDB"/>
    <w:rsid w:val="00404DFB"/>
    <w:rsid w:val="00404E34"/>
    <w:rsid w:val="00404F18"/>
    <w:rsid w:val="00404FE2"/>
    <w:rsid w:val="004056BA"/>
    <w:rsid w:val="00405819"/>
    <w:rsid w:val="0040589B"/>
    <w:rsid w:val="00405A25"/>
    <w:rsid w:val="00405AE0"/>
    <w:rsid w:val="00405B7C"/>
    <w:rsid w:val="00405BA1"/>
    <w:rsid w:val="00405EA7"/>
    <w:rsid w:val="0040604D"/>
    <w:rsid w:val="00406478"/>
    <w:rsid w:val="004066C8"/>
    <w:rsid w:val="004066F9"/>
    <w:rsid w:val="00406B6F"/>
    <w:rsid w:val="00406D7E"/>
    <w:rsid w:val="00406E24"/>
    <w:rsid w:val="00407091"/>
    <w:rsid w:val="0040734E"/>
    <w:rsid w:val="004073A6"/>
    <w:rsid w:val="004074C5"/>
    <w:rsid w:val="00407AFD"/>
    <w:rsid w:val="00407B80"/>
    <w:rsid w:val="00407F9F"/>
    <w:rsid w:val="00410333"/>
    <w:rsid w:val="00410404"/>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1D5"/>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BDC"/>
    <w:rsid w:val="00426C29"/>
    <w:rsid w:val="00426C96"/>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1D"/>
    <w:rsid w:val="004354CE"/>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226"/>
    <w:rsid w:val="00472352"/>
    <w:rsid w:val="004726EC"/>
    <w:rsid w:val="0047274C"/>
    <w:rsid w:val="00472901"/>
    <w:rsid w:val="004729C8"/>
    <w:rsid w:val="00472AAF"/>
    <w:rsid w:val="00472E4C"/>
    <w:rsid w:val="00472F08"/>
    <w:rsid w:val="00473047"/>
    <w:rsid w:val="0047313C"/>
    <w:rsid w:val="00473155"/>
    <w:rsid w:val="004731EA"/>
    <w:rsid w:val="00473232"/>
    <w:rsid w:val="0047360F"/>
    <w:rsid w:val="004736B9"/>
    <w:rsid w:val="004739AB"/>
    <w:rsid w:val="00473A6F"/>
    <w:rsid w:val="00473B6E"/>
    <w:rsid w:val="004740A3"/>
    <w:rsid w:val="00474291"/>
    <w:rsid w:val="004743B6"/>
    <w:rsid w:val="00474581"/>
    <w:rsid w:val="00474B08"/>
    <w:rsid w:val="00474B0E"/>
    <w:rsid w:val="00474B7C"/>
    <w:rsid w:val="00474C05"/>
    <w:rsid w:val="00474C1B"/>
    <w:rsid w:val="00474F1B"/>
    <w:rsid w:val="0047509A"/>
    <w:rsid w:val="00475333"/>
    <w:rsid w:val="004753FC"/>
    <w:rsid w:val="0047550E"/>
    <w:rsid w:val="004756D1"/>
    <w:rsid w:val="00475754"/>
    <w:rsid w:val="004757BE"/>
    <w:rsid w:val="004758F0"/>
    <w:rsid w:val="00475957"/>
    <w:rsid w:val="00475AA2"/>
    <w:rsid w:val="00475F69"/>
    <w:rsid w:val="00475FA8"/>
    <w:rsid w:val="00476178"/>
    <w:rsid w:val="004761B3"/>
    <w:rsid w:val="004763DE"/>
    <w:rsid w:val="004766BF"/>
    <w:rsid w:val="00476913"/>
    <w:rsid w:val="00476B2C"/>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4FB"/>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7CD"/>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760"/>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58"/>
    <w:rsid w:val="004930FD"/>
    <w:rsid w:val="004934C2"/>
    <w:rsid w:val="0049353A"/>
    <w:rsid w:val="004938DF"/>
    <w:rsid w:val="004939C5"/>
    <w:rsid w:val="004939CF"/>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A6C"/>
    <w:rsid w:val="00495CAC"/>
    <w:rsid w:val="00495F95"/>
    <w:rsid w:val="00495FC6"/>
    <w:rsid w:val="00496006"/>
    <w:rsid w:val="00496355"/>
    <w:rsid w:val="004963B4"/>
    <w:rsid w:val="004964AD"/>
    <w:rsid w:val="004966E5"/>
    <w:rsid w:val="0049682F"/>
    <w:rsid w:val="004968DF"/>
    <w:rsid w:val="0049697F"/>
    <w:rsid w:val="00496A9B"/>
    <w:rsid w:val="00496DED"/>
    <w:rsid w:val="00496F0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C9"/>
    <w:rsid w:val="004B1962"/>
    <w:rsid w:val="004B19F3"/>
    <w:rsid w:val="004B19F7"/>
    <w:rsid w:val="004B1E05"/>
    <w:rsid w:val="004B1EC9"/>
    <w:rsid w:val="004B21F2"/>
    <w:rsid w:val="004B2486"/>
    <w:rsid w:val="004B2995"/>
    <w:rsid w:val="004B2B4B"/>
    <w:rsid w:val="004B2CA0"/>
    <w:rsid w:val="004B2F4E"/>
    <w:rsid w:val="004B32BF"/>
    <w:rsid w:val="004B356A"/>
    <w:rsid w:val="004B35EE"/>
    <w:rsid w:val="004B35F1"/>
    <w:rsid w:val="004B3740"/>
    <w:rsid w:val="004B376D"/>
    <w:rsid w:val="004B37A0"/>
    <w:rsid w:val="004B3B62"/>
    <w:rsid w:val="004B3D21"/>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939"/>
    <w:rsid w:val="004C1A6A"/>
    <w:rsid w:val="004C1DB3"/>
    <w:rsid w:val="004C22EC"/>
    <w:rsid w:val="004C234E"/>
    <w:rsid w:val="004C238E"/>
    <w:rsid w:val="004C26FD"/>
    <w:rsid w:val="004C289A"/>
    <w:rsid w:val="004C28C2"/>
    <w:rsid w:val="004C328C"/>
    <w:rsid w:val="004C34A2"/>
    <w:rsid w:val="004C36A0"/>
    <w:rsid w:val="004C3BCC"/>
    <w:rsid w:val="004C3CCB"/>
    <w:rsid w:val="004C3D11"/>
    <w:rsid w:val="004C40C4"/>
    <w:rsid w:val="004C40ED"/>
    <w:rsid w:val="004C424A"/>
    <w:rsid w:val="004C4501"/>
    <w:rsid w:val="004C4864"/>
    <w:rsid w:val="004C48F6"/>
    <w:rsid w:val="004C4A4C"/>
    <w:rsid w:val="004C4FA4"/>
    <w:rsid w:val="004C524E"/>
    <w:rsid w:val="004C5273"/>
    <w:rsid w:val="004C531C"/>
    <w:rsid w:val="004C5480"/>
    <w:rsid w:val="004C54F6"/>
    <w:rsid w:val="004C5511"/>
    <w:rsid w:val="004C5649"/>
    <w:rsid w:val="004C5710"/>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AEE"/>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E4"/>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5E1"/>
    <w:rsid w:val="004E3718"/>
    <w:rsid w:val="004E389A"/>
    <w:rsid w:val="004E39CE"/>
    <w:rsid w:val="004E3B09"/>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896"/>
    <w:rsid w:val="004E6920"/>
    <w:rsid w:val="004E69CB"/>
    <w:rsid w:val="004E69E5"/>
    <w:rsid w:val="004E6D48"/>
    <w:rsid w:val="004E6E1E"/>
    <w:rsid w:val="004E6FF7"/>
    <w:rsid w:val="004E7383"/>
    <w:rsid w:val="004E73C7"/>
    <w:rsid w:val="004E772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3DD"/>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0A7"/>
    <w:rsid w:val="005071C2"/>
    <w:rsid w:val="005073AE"/>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C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EC6"/>
    <w:rsid w:val="005321E2"/>
    <w:rsid w:val="00532428"/>
    <w:rsid w:val="005325DA"/>
    <w:rsid w:val="005327F9"/>
    <w:rsid w:val="0053285B"/>
    <w:rsid w:val="0053298A"/>
    <w:rsid w:val="00532A51"/>
    <w:rsid w:val="00532AE1"/>
    <w:rsid w:val="00532E0E"/>
    <w:rsid w:val="00532E11"/>
    <w:rsid w:val="00532F2B"/>
    <w:rsid w:val="005330EE"/>
    <w:rsid w:val="005335AD"/>
    <w:rsid w:val="005335CC"/>
    <w:rsid w:val="005336F8"/>
    <w:rsid w:val="005337BB"/>
    <w:rsid w:val="005338A5"/>
    <w:rsid w:val="00533ACD"/>
    <w:rsid w:val="00533CA9"/>
    <w:rsid w:val="00533CC5"/>
    <w:rsid w:val="00533D05"/>
    <w:rsid w:val="00533EF7"/>
    <w:rsid w:val="005341F0"/>
    <w:rsid w:val="00534218"/>
    <w:rsid w:val="005343D2"/>
    <w:rsid w:val="0053445A"/>
    <w:rsid w:val="00534597"/>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256"/>
    <w:rsid w:val="005412F7"/>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55"/>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A19"/>
    <w:rsid w:val="00553B83"/>
    <w:rsid w:val="00553E5B"/>
    <w:rsid w:val="00553EE6"/>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5A"/>
    <w:rsid w:val="005564F8"/>
    <w:rsid w:val="005567EA"/>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15A"/>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6B39"/>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81"/>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448"/>
    <w:rsid w:val="005865A1"/>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85E"/>
    <w:rsid w:val="005929B0"/>
    <w:rsid w:val="00592A54"/>
    <w:rsid w:val="00592A88"/>
    <w:rsid w:val="00592BDA"/>
    <w:rsid w:val="00593028"/>
    <w:rsid w:val="005933EA"/>
    <w:rsid w:val="0059365F"/>
    <w:rsid w:val="005936AE"/>
    <w:rsid w:val="005936AF"/>
    <w:rsid w:val="0059391A"/>
    <w:rsid w:val="005939C3"/>
    <w:rsid w:val="00593A1D"/>
    <w:rsid w:val="00593AC7"/>
    <w:rsid w:val="00593B5D"/>
    <w:rsid w:val="005942E5"/>
    <w:rsid w:val="00594348"/>
    <w:rsid w:val="00594392"/>
    <w:rsid w:val="00594494"/>
    <w:rsid w:val="005944B5"/>
    <w:rsid w:val="005944E5"/>
    <w:rsid w:val="00594610"/>
    <w:rsid w:val="00594721"/>
    <w:rsid w:val="005947D7"/>
    <w:rsid w:val="00594849"/>
    <w:rsid w:val="00594879"/>
    <w:rsid w:val="005948DB"/>
    <w:rsid w:val="00594B09"/>
    <w:rsid w:val="00594ECA"/>
    <w:rsid w:val="00594F84"/>
    <w:rsid w:val="00595013"/>
    <w:rsid w:val="0059524E"/>
    <w:rsid w:val="0059539C"/>
    <w:rsid w:val="00595843"/>
    <w:rsid w:val="00595B7C"/>
    <w:rsid w:val="00595C64"/>
    <w:rsid w:val="00595D83"/>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FAB"/>
    <w:rsid w:val="005A30A5"/>
    <w:rsid w:val="005A328B"/>
    <w:rsid w:val="005A35D5"/>
    <w:rsid w:val="005A374D"/>
    <w:rsid w:val="005A377F"/>
    <w:rsid w:val="005A3D52"/>
    <w:rsid w:val="005A3E77"/>
    <w:rsid w:val="005A3EDA"/>
    <w:rsid w:val="005A3F5C"/>
    <w:rsid w:val="005A411A"/>
    <w:rsid w:val="005A4292"/>
    <w:rsid w:val="005A4369"/>
    <w:rsid w:val="005A4382"/>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8B4"/>
    <w:rsid w:val="005B39FD"/>
    <w:rsid w:val="005B3C4F"/>
    <w:rsid w:val="005B3D4E"/>
    <w:rsid w:val="005B3DC5"/>
    <w:rsid w:val="005B3F3A"/>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BD4"/>
    <w:rsid w:val="005B7C47"/>
    <w:rsid w:val="005B7D68"/>
    <w:rsid w:val="005B7E5F"/>
    <w:rsid w:val="005B7ED5"/>
    <w:rsid w:val="005C0004"/>
    <w:rsid w:val="005C06E9"/>
    <w:rsid w:val="005C0A0B"/>
    <w:rsid w:val="005C0A5E"/>
    <w:rsid w:val="005C0B1C"/>
    <w:rsid w:val="005C0D0E"/>
    <w:rsid w:val="005C0F2A"/>
    <w:rsid w:val="005C0FA7"/>
    <w:rsid w:val="005C141C"/>
    <w:rsid w:val="005C14AF"/>
    <w:rsid w:val="005C16B1"/>
    <w:rsid w:val="005C16F4"/>
    <w:rsid w:val="005C18A8"/>
    <w:rsid w:val="005C19AB"/>
    <w:rsid w:val="005C1FBD"/>
    <w:rsid w:val="005C201F"/>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B1A"/>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15"/>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663"/>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4CF"/>
    <w:rsid w:val="005E063C"/>
    <w:rsid w:val="005E066C"/>
    <w:rsid w:val="005E0798"/>
    <w:rsid w:val="005E08A4"/>
    <w:rsid w:val="005E08C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9E2"/>
    <w:rsid w:val="005F2A91"/>
    <w:rsid w:val="005F2CF1"/>
    <w:rsid w:val="005F30C8"/>
    <w:rsid w:val="005F318F"/>
    <w:rsid w:val="005F3288"/>
    <w:rsid w:val="005F32A6"/>
    <w:rsid w:val="005F3354"/>
    <w:rsid w:val="005F3368"/>
    <w:rsid w:val="005F35EC"/>
    <w:rsid w:val="005F365B"/>
    <w:rsid w:val="005F368C"/>
    <w:rsid w:val="005F3746"/>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4F0"/>
    <w:rsid w:val="00604A10"/>
    <w:rsid w:val="00604FA4"/>
    <w:rsid w:val="006050F1"/>
    <w:rsid w:val="006055A4"/>
    <w:rsid w:val="006057FB"/>
    <w:rsid w:val="00605AB5"/>
    <w:rsid w:val="00605F98"/>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980"/>
    <w:rsid w:val="00612A6A"/>
    <w:rsid w:val="00612BE8"/>
    <w:rsid w:val="00612E7D"/>
    <w:rsid w:val="00612EF4"/>
    <w:rsid w:val="00612EFC"/>
    <w:rsid w:val="00613067"/>
    <w:rsid w:val="00613399"/>
    <w:rsid w:val="006133B2"/>
    <w:rsid w:val="00613C69"/>
    <w:rsid w:val="00613CBC"/>
    <w:rsid w:val="006140C5"/>
    <w:rsid w:val="00614148"/>
    <w:rsid w:val="006142CF"/>
    <w:rsid w:val="006143A0"/>
    <w:rsid w:val="0061443B"/>
    <w:rsid w:val="006145E9"/>
    <w:rsid w:val="0061467F"/>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0CA"/>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CDB"/>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67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D74"/>
    <w:rsid w:val="00650E18"/>
    <w:rsid w:val="00650EEE"/>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13C"/>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4E2"/>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88"/>
    <w:rsid w:val="00664ADB"/>
    <w:rsid w:val="00664AFD"/>
    <w:rsid w:val="00664C7E"/>
    <w:rsid w:val="00664CEB"/>
    <w:rsid w:val="00664DFE"/>
    <w:rsid w:val="0066513E"/>
    <w:rsid w:val="00665152"/>
    <w:rsid w:val="0066518C"/>
    <w:rsid w:val="00665615"/>
    <w:rsid w:val="00665834"/>
    <w:rsid w:val="006658BA"/>
    <w:rsid w:val="006658F3"/>
    <w:rsid w:val="00665AE4"/>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38D"/>
    <w:rsid w:val="006726F4"/>
    <w:rsid w:val="006726F6"/>
    <w:rsid w:val="00672AFA"/>
    <w:rsid w:val="00672B0E"/>
    <w:rsid w:val="00672B77"/>
    <w:rsid w:val="00672D55"/>
    <w:rsid w:val="00672D6D"/>
    <w:rsid w:val="00672E4A"/>
    <w:rsid w:val="006731BF"/>
    <w:rsid w:val="00673227"/>
    <w:rsid w:val="006733B4"/>
    <w:rsid w:val="00673716"/>
    <w:rsid w:val="00673887"/>
    <w:rsid w:val="0067396A"/>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12A"/>
    <w:rsid w:val="006811C2"/>
    <w:rsid w:val="00681497"/>
    <w:rsid w:val="00681589"/>
    <w:rsid w:val="006815E0"/>
    <w:rsid w:val="006816F4"/>
    <w:rsid w:val="006816F9"/>
    <w:rsid w:val="0068170C"/>
    <w:rsid w:val="006818A4"/>
    <w:rsid w:val="006818E5"/>
    <w:rsid w:val="0068197D"/>
    <w:rsid w:val="00681B59"/>
    <w:rsid w:val="00681C08"/>
    <w:rsid w:val="0068217C"/>
    <w:rsid w:val="00682289"/>
    <w:rsid w:val="006822E1"/>
    <w:rsid w:val="006823A1"/>
    <w:rsid w:val="006825E1"/>
    <w:rsid w:val="00682793"/>
    <w:rsid w:val="00682859"/>
    <w:rsid w:val="00682884"/>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589"/>
    <w:rsid w:val="00691703"/>
    <w:rsid w:val="006917B7"/>
    <w:rsid w:val="00691974"/>
    <w:rsid w:val="00691E45"/>
    <w:rsid w:val="00692110"/>
    <w:rsid w:val="00692181"/>
    <w:rsid w:val="006921AD"/>
    <w:rsid w:val="006921F7"/>
    <w:rsid w:val="0069223A"/>
    <w:rsid w:val="006924EA"/>
    <w:rsid w:val="00692564"/>
    <w:rsid w:val="00692AE3"/>
    <w:rsid w:val="00692D1B"/>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9E3"/>
    <w:rsid w:val="00697A84"/>
    <w:rsid w:val="00697B72"/>
    <w:rsid w:val="00697E57"/>
    <w:rsid w:val="00697E97"/>
    <w:rsid w:val="006A0255"/>
    <w:rsid w:val="006A0525"/>
    <w:rsid w:val="006A066C"/>
    <w:rsid w:val="006A06D9"/>
    <w:rsid w:val="006A07F4"/>
    <w:rsid w:val="006A0EF1"/>
    <w:rsid w:val="006A1608"/>
    <w:rsid w:val="006A16B7"/>
    <w:rsid w:val="006A1999"/>
    <w:rsid w:val="006A1A1B"/>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AF9"/>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1E6"/>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F54"/>
    <w:rsid w:val="006C205F"/>
    <w:rsid w:val="006C2269"/>
    <w:rsid w:val="006C2554"/>
    <w:rsid w:val="006C2961"/>
    <w:rsid w:val="006C2A53"/>
    <w:rsid w:val="006C2AB8"/>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657"/>
    <w:rsid w:val="006C6A55"/>
    <w:rsid w:val="006C6B65"/>
    <w:rsid w:val="006C6CE3"/>
    <w:rsid w:val="006C6E42"/>
    <w:rsid w:val="006C7124"/>
    <w:rsid w:val="006C73D1"/>
    <w:rsid w:val="006C747F"/>
    <w:rsid w:val="006C748D"/>
    <w:rsid w:val="006C758C"/>
    <w:rsid w:val="006C76A0"/>
    <w:rsid w:val="006C76CF"/>
    <w:rsid w:val="006C7709"/>
    <w:rsid w:val="006C7790"/>
    <w:rsid w:val="006C7A1E"/>
    <w:rsid w:val="006C7A5D"/>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1FDD"/>
    <w:rsid w:val="006D2180"/>
    <w:rsid w:val="006D22BA"/>
    <w:rsid w:val="006D25C9"/>
    <w:rsid w:val="006D270C"/>
    <w:rsid w:val="006D2D01"/>
    <w:rsid w:val="006D2D07"/>
    <w:rsid w:val="006D2DDC"/>
    <w:rsid w:val="006D3288"/>
    <w:rsid w:val="006D361E"/>
    <w:rsid w:val="006D36A6"/>
    <w:rsid w:val="006D3886"/>
    <w:rsid w:val="006D392B"/>
    <w:rsid w:val="006D396D"/>
    <w:rsid w:val="006D398D"/>
    <w:rsid w:val="006D39AD"/>
    <w:rsid w:val="006D39E9"/>
    <w:rsid w:val="006D3CD9"/>
    <w:rsid w:val="006D3D7B"/>
    <w:rsid w:val="006D3F14"/>
    <w:rsid w:val="006D40E1"/>
    <w:rsid w:val="006D4112"/>
    <w:rsid w:val="006D416C"/>
    <w:rsid w:val="006D451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AF9"/>
    <w:rsid w:val="006D6B98"/>
    <w:rsid w:val="006D6C5D"/>
    <w:rsid w:val="006D6FC7"/>
    <w:rsid w:val="006D7446"/>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141C"/>
    <w:rsid w:val="006E1652"/>
    <w:rsid w:val="006E1920"/>
    <w:rsid w:val="006E1E63"/>
    <w:rsid w:val="006E208E"/>
    <w:rsid w:val="006E21E4"/>
    <w:rsid w:val="006E24D0"/>
    <w:rsid w:val="006E2545"/>
    <w:rsid w:val="006E26DF"/>
    <w:rsid w:val="006E2AE7"/>
    <w:rsid w:val="006E2B7F"/>
    <w:rsid w:val="006E2BC0"/>
    <w:rsid w:val="006E2F42"/>
    <w:rsid w:val="006E305C"/>
    <w:rsid w:val="006E32FF"/>
    <w:rsid w:val="006E33BE"/>
    <w:rsid w:val="006E37F1"/>
    <w:rsid w:val="006E3A1C"/>
    <w:rsid w:val="006E3A67"/>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94"/>
    <w:rsid w:val="00700BE2"/>
    <w:rsid w:val="007011F1"/>
    <w:rsid w:val="0070138A"/>
    <w:rsid w:val="00701452"/>
    <w:rsid w:val="007014E8"/>
    <w:rsid w:val="007018DF"/>
    <w:rsid w:val="00701ACD"/>
    <w:rsid w:val="00701B31"/>
    <w:rsid w:val="00701DC6"/>
    <w:rsid w:val="00701F3E"/>
    <w:rsid w:val="00702276"/>
    <w:rsid w:val="00702388"/>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24"/>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0D"/>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C3"/>
    <w:rsid w:val="007359D7"/>
    <w:rsid w:val="00735C01"/>
    <w:rsid w:val="00736644"/>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74A2"/>
    <w:rsid w:val="00747689"/>
    <w:rsid w:val="00747AAA"/>
    <w:rsid w:val="00747CE1"/>
    <w:rsid w:val="00747F1C"/>
    <w:rsid w:val="0075000C"/>
    <w:rsid w:val="007502CA"/>
    <w:rsid w:val="007503B9"/>
    <w:rsid w:val="007505AA"/>
    <w:rsid w:val="007506E8"/>
    <w:rsid w:val="0075072D"/>
    <w:rsid w:val="007509BD"/>
    <w:rsid w:val="00750C73"/>
    <w:rsid w:val="00750EDE"/>
    <w:rsid w:val="007515BD"/>
    <w:rsid w:val="007519CB"/>
    <w:rsid w:val="00751C64"/>
    <w:rsid w:val="00751EC4"/>
    <w:rsid w:val="00752036"/>
    <w:rsid w:val="00752254"/>
    <w:rsid w:val="0075286F"/>
    <w:rsid w:val="007528D3"/>
    <w:rsid w:val="00752A0C"/>
    <w:rsid w:val="00752A61"/>
    <w:rsid w:val="00752AB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DC"/>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89C"/>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056"/>
    <w:rsid w:val="007831B3"/>
    <w:rsid w:val="0078321C"/>
    <w:rsid w:val="00783551"/>
    <w:rsid w:val="00783B5C"/>
    <w:rsid w:val="00783C68"/>
    <w:rsid w:val="00783D80"/>
    <w:rsid w:val="00783F0F"/>
    <w:rsid w:val="007840C1"/>
    <w:rsid w:val="00784304"/>
    <w:rsid w:val="00784342"/>
    <w:rsid w:val="00784407"/>
    <w:rsid w:val="00784899"/>
    <w:rsid w:val="007848EA"/>
    <w:rsid w:val="00784982"/>
    <w:rsid w:val="00784B44"/>
    <w:rsid w:val="00784E98"/>
    <w:rsid w:val="007850A5"/>
    <w:rsid w:val="00785347"/>
    <w:rsid w:val="00785436"/>
    <w:rsid w:val="00785511"/>
    <w:rsid w:val="007856B4"/>
    <w:rsid w:val="0078572C"/>
    <w:rsid w:val="00785739"/>
    <w:rsid w:val="007857E7"/>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97FB0"/>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786"/>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3F4"/>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633"/>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B43"/>
    <w:rsid w:val="007C636C"/>
    <w:rsid w:val="007C63FA"/>
    <w:rsid w:val="007C641D"/>
    <w:rsid w:val="007C65D2"/>
    <w:rsid w:val="007C6802"/>
    <w:rsid w:val="007C6817"/>
    <w:rsid w:val="007C68D8"/>
    <w:rsid w:val="007C6904"/>
    <w:rsid w:val="007C6ADB"/>
    <w:rsid w:val="007C6B55"/>
    <w:rsid w:val="007C6B99"/>
    <w:rsid w:val="007C6BBC"/>
    <w:rsid w:val="007C722F"/>
    <w:rsid w:val="007C774A"/>
    <w:rsid w:val="007C7B6E"/>
    <w:rsid w:val="007C7DB3"/>
    <w:rsid w:val="007C7DC0"/>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86F"/>
    <w:rsid w:val="007E29BC"/>
    <w:rsid w:val="007E2F0F"/>
    <w:rsid w:val="007E2F4E"/>
    <w:rsid w:val="007E320D"/>
    <w:rsid w:val="007E3281"/>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97F"/>
    <w:rsid w:val="007E5C17"/>
    <w:rsid w:val="007E5E78"/>
    <w:rsid w:val="007E6708"/>
    <w:rsid w:val="007E687E"/>
    <w:rsid w:val="007E689B"/>
    <w:rsid w:val="007E6913"/>
    <w:rsid w:val="007E6B36"/>
    <w:rsid w:val="007E6DB1"/>
    <w:rsid w:val="007E6DF3"/>
    <w:rsid w:val="007E734E"/>
    <w:rsid w:val="007E739C"/>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C55"/>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735"/>
    <w:rsid w:val="008027D2"/>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4E5"/>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5A"/>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5F2"/>
    <w:rsid w:val="0083078B"/>
    <w:rsid w:val="00830928"/>
    <w:rsid w:val="00830B22"/>
    <w:rsid w:val="00831044"/>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1C2"/>
    <w:rsid w:val="00847222"/>
    <w:rsid w:val="00847343"/>
    <w:rsid w:val="00847350"/>
    <w:rsid w:val="00847504"/>
    <w:rsid w:val="00847582"/>
    <w:rsid w:val="00847634"/>
    <w:rsid w:val="00847730"/>
    <w:rsid w:val="00847770"/>
    <w:rsid w:val="00847860"/>
    <w:rsid w:val="00847951"/>
    <w:rsid w:val="00847B43"/>
    <w:rsid w:val="00847D7E"/>
    <w:rsid w:val="00847E24"/>
    <w:rsid w:val="00847EFC"/>
    <w:rsid w:val="00850031"/>
    <w:rsid w:val="00850382"/>
    <w:rsid w:val="00850658"/>
    <w:rsid w:val="00850708"/>
    <w:rsid w:val="00850787"/>
    <w:rsid w:val="008507A2"/>
    <w:rsid w:val="00850DA0"/>
    <w:rsid w:val="00850FF6"/>
    <w:rsid w:val="00851102"/>
    <w:rsid w:val="00851203"/>
    <w:rsid w:val="00851623"/>
    <w:rsid w:val="00851638"/>
    <w:rsid w:val="008517B6"/>
    <w:rsid w:val="008520ED"/>
    <w:rsid w:val="0085212E"/>
    <w:rsid w:val="00852139"/>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849"/>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D8"/>
    <w:rsid w:val="00863A13"/>
    <w:rsid w:val="00863B07"/>
    <w:rsid w:val="0086449F"/>
    <w:rsid w:val="0086457C"/>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C6"/>
    <w:rsid w:val="008711D2"/>
    <w:rsid w:val="0087144F"/>
    <w:rsid w:val="008714C8"/>
    <w:rsid w:val="00871516"/>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B68"/>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A5"/>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017"/>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95D"/>
    <w:rsid w:val="00892994"/>
    <w:rsid w:val="00892A6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220"/>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26A"/>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B"/>
    <w:rsid w:val="008B0241"/>
    <w:rsid w:val="008B0295"/>
    <w:rsid w:val="008B035B"/>
    <w:rsid w:val="008B03C4"/>
    <w:rsid w:val="008B0699"/>
    <w:rsid w:val="008B08B6"/>
    <w:rsid w:val="008B08C8"/>
    <w:rsid w:val="008B0A74"/>
    <w:rsid w:val="008B0ACC"/>
    <w:rsid w:val="008B0C71"/>
    <w:rsid w:val="008B0F52"/>
    <w:rsid w:val="008B110C"/>
    <w:rsid w:val="008B1268"/>
    <w:rsid w:val="008B12BA"/>
    <w:rsid w:val="008B1817"/>
    <w:rsid w:val="008B19AD"/>
    <w:rsid w:val="008B19D4"/>
    <w:rsid w:val="008B1A4E"/>
    <w:rsid w:val="008B1ABF"/>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E48"/>
    <w:rsid w:val="008B2F9D"/>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0EE"/>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22"/>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AF7"/>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F8"/>
    <w:rsid w:val="008D261B"/>
    <w:rsid w:val="008D26A5"/>
    <w:rsid w:val="008D2A60"/>
    <w:rsid w:val="008D2B25"/>
    <w:rsid w:val="008D2C81"/>
    <w:rsid w:val="008D33FD"/>
    <w:rsid w:val="008D34F5"/>
    <w:rsid w:val="008D3698"/>
    <w:rsid w:val="008D36D1"/>
    <w:rsid w:val="008D37C4"/>
    <w:rsid w:val="008D384A"/>
    <w:rsid w:val="008D38BA"/>
    <w:rsid w:val="008D3901"/>
    <w:rsid w:val="008D3A1B"/>
    <w:rsid w:val="008D3A22"/>
    <w:rsid w:val="008D3BA1"/>
    <w:rsid w:val="008D4065"/>
    <w:rsid w:val="008D435E"/>
    <w:rsid w:val="008D450A"/>
    <w:rsid w:val="008D4687"/>
    <w:rsid w:val="008D4706"/>
    <w:rsid w:val="008D4A1A"/>
    <w:rsid w:val="008D4E38"/>
    <w:rsid w:val="008D51FA"/>
    <w:rsid w:val="008D54BC"/>
    <w:rsid w:val="008D54D3"/>
    <w:rsid w:val="008D56A8"/>
    <w:rsid w:val="008D593B"/>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1C"/>
    <w:rsid w:val="008E21C5"/>
    <w:rsid w:val="008E22D1"/>
    <w:rsid w:val="008E2301"/>
    <w:rsid w:val="008E25A2"/>
    <w:rsid w:val="008E317F"/>
    <w:rsid w:val="008E351E"/>
    <w:rsid w:val="008E387E"/>
    <w:rsid w:val="008E38A5"/>
    <w:rsid w:val="008E3995"/>
    <w:rsid w:val="008E3B0D"/>
    <w:rsid w:val="008E3B3B"/>
    <w:rsid w:val="008E3C8A"/>
    <w:rsid w:val="008E3D67"/>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365"/>
    <w:rsid w:val="008F4441"/>
    <w:rsid w:val="008F46CE"/>
    <w:rsid w:val="008F47EB"/>
    <w:rsid w:val="008F492D"/>
    <w:rsid w:val="008F4B25"/>
    <w:rsid w:val="008F4DF8"/>
    <w:rsid w:val="008F51B3"/>
    <w:rsid w:val="008F533F"/>
    <w:rsid w:val="008F5415"/>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1F8"/>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82F"/>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371"/>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273"/>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756"/>
    <w:rsid w:val="00934889"/>
    <w:rsid w:val="00934922"/>
    <w:rsid w:val="0093495E"/>
    <w:rsid w:val="00934ADD"/>
    <w:rsid w:val="00934CA9"/>
    <w:rsid w:val="00934CDF"/>
    <w:rsid w:val="00934FFA"/>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596"/>
    <w:rsid w:val="009457FF"/>
    <w:rsid w:val="009458A7"/>
    <w:rsid w:val="009458E2"/>
    <w:rsid w:val="00945C95"/>
    <w:rsid w:val="009466C4"/>
    <w:rsid w:val="009466D1"/>
    <w:rsid w:val="0094680A"/>
    <w:rsid w:val="009469F1"/>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1EF5"/>
    <w:rsid w:val="00952165"/>
    <w:rsid w:val="00952551"/>
    <w:rsid w:val="00952692"/>
    <w:rsid w:val="00952744"/>
    <w:rsid w:val="00952777"/>
    <w:rsid w:val="0095281A"/>
    <w:rsid w:val="009529EA"/>
    <w:rsid w:val="00952A00"/>
    <w:rsid w:val="00952C00"/>
    <w:rsid w:val="00952D6B"/>
    <w:rsid w:val="00952DFC"/>
    <w:rsid w:val="009532B9"/>
    <w:rsid w:val="00953334"/>
    <w:rsid w:val="00953480"/>
    <w:rsid w:val="00953AE8"/>
    <w:rsid w:val="00953B51"/>
    <w:rsid w:val="00953BBC"/>
    <w:rsid w:val="00953CCE"/>
    <w:rsid w:val="00953D14"/>
    <w:rsid w:val="00953E01"/>
    <w:rsid w:val="0095416B"/>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CC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594"/>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6FFF"/>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DC9"/>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4FC"/>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98A"/>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A6B"/>
    <w:rsid w:val="009A1AB0"/>
    <w:rsid w:val="009A1B33"/>
    <w:rsid w:val="009A1BBF"/>
    <w:rsid w:val="009A1C3E"/>
    <w:rsid w:val="009A1CFA"/>
    <w:rsid w:val="009A202B"/>
    <w:rsid w:val="009A2235"/>
    <w:rsid w:val="009A2258"/>
    <w:rsid w:val="009A265A"/>
    <w:rsid w:val="009A2A91"/>
    <w:rsid w:val="009A2C04"/>
    <w:rsid w:val="009A30DB"/>
    <w:rsid w:val="009A3123"/>
    <w:rsid w:val="009A3311"/>
    <w:rsid w:val="009A34D9"/>
    <w:rsid w:val="009A34EA"/>
    <w:rsid w:val="009A3596"/>
    <w:rsid w:val="009A35A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5199"/>
    <w:rsid w:val="009A5309"/>
    <w:rsid w:val="009A532E"/>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0F94"/>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8AF"/>
    <w:rsid w:val="009D2956"/>
    <w:rsid w:val="009D2A6F"/>
    <w:rsid w:val="009D2D1D"/>
    <w:rsid w:val="009D2F61"/>
    <w:rsid w:val="009D3025"/>
    <w:rsid w:val="009D3199"/>
    <w:rsid w:val="009D31EE"/>
    <w:rsid w:val="009D337F"/>
    <w:rsid w:val="009D3590"/>
    <w:rsid w:val="009D35BF"/>
    <w:rsid w:val="009D37E8"/>
    <w:rsid w:val="009D3993"/>
    <w:rsid w:val="009D3AAC"/>
    <w:rsid w:val="009D3B61"/>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19"/>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41A"/>
    <w:rsid w:val="009E3524"/>
    <w:rsid w:val="009E35B0"/>
    <w:rsid w:val="009E3610"/>
    <w:rsid w:val="009E3795"/>
    <w:rsid w:val="009E3828"/>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4BD2"/>
    <w:rsid w:val="009E4E68"/>
    <w:rsid w:val="009E5002"/>
    <w:rsid w:val="009E51DD"/>
    <w:rsid w:val="009E5207"/>
    <w:rsid w:val="009E542B"/>
    <w:rsid w:val="009E55D6"/>
    <w:rsid w:val="009E5645"/>
    <w:rsid w:val="009E5663"/>
    <w:rsid w:val="009E57C7"/>
    <w:rsid w:val="009E5F18"/>
    <w:rsid w:val="009E6249"/>
    <w:rsid w:val="009E66D0"/>
    <w:rsid w:val="009E6BC6"/>
    <w:rsid w:val="009E6C00"/>
    <w:rsid w:val="009E6D0E"/>
    <w:rsid w:val="009E6DC2"/>
    <w:rsid w:val="009E6DC4"/>
    <w:rsid w:val="009E6E7A"/>
    <w:rsid w:val="009E7036"/>
    <w:rsid w:val="009E7287"/>
    <w:rsid w:val="009E728B"/>
    <w:rsid w:val="009E7377"/>
    <w:rsid w:val="009E79AF"/>
    <w:rsid w:val="009E7E35"/>
    <w:rsid w:val="009F0041"/>
    <w:rsid w:val="009F01C7"/>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2B5"/>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1E"/>
    <w:rsid w:val="00A02FEE"/>
    <w:rsid w:val="00A031EF"/>
    <w:rsid w:val="00A03345"/>
    <w:rsid w:val="00A03496"/>
    <w:rsid w:val="00A0369F"/>
    <w:rsid w:val="00A037EB"/>
    <w:rsid w:val="00A03881"/>
    <w:rsid w:val="00A0391E"/>
    <w:rsid w:val="00A03D43"/>
    <w:rsid w:val="00A03F45"/>
    <w:rsid w:val="00A043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D86"/>
    <w:rsid w:val="00A05F95"/>
    <w:rsid w:val="00A0607E"/>
    <w:rsid w:val="00A061BE"/>
    <w:rsid w:val="00A0622B"/>
    <w:rsid w:val="00A06282"/>
    <w:rsid w:val="00A0641B"/>
    <w:rsid w:val="00A06BFC"/>
    <w:rsid w:val="00A06D36"/>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93"/>
    <w:rsid w:val="00A10CB9"/>
    <w:rsid w:val="00A10F79"/>
    <w:rsid w:val="00A1112A"/>
    <w:rsid w:val="00A112C5"/>
    <w:rsid w:val="00A1158B"/>
    <w:rsid w:val="00A1174C"/>
    <w:rsid w:val="00A117A2"/>
    <w:rsid w:val="00A118EC"/>
    <w:rsid w:val="00A11D7F"/>
    <w:rsid w:val="00A11DA6"/>
    <w:rsid w:val="00A11E55"/>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650"/>
    <w:rsid w:val="00A14A30"/>
    <w:rsid w:val="00A14B96"/>
    <w:rsid w:val="00A14E15"/>
    <w:rsid w:val="00A14FA8"/>
    <w:rsid w:val="00A150E1"/>
    <w:rsid w:val="00A15261"/>
    <w:rsid w:val="00A152E8"/>
    <w:rsid w:val="00A157A2"/>
    <w:rsid w:val="00A1586A"/>
    <w:rsid w:val="00A158A6"/>
    <w:rsid w:val="00A15925"/>
    <w:rsid w:val="00A15995"/>
    <w:rsid w:val="00A15A93"/>
    <w:rsid w:val="00A15CD4"/>
    <w:rsid w:val="00A15D53"/>
    <w:rsid w:val="00A15DE5"/>
    <w:rsid w:val="00A15FC1"/>
    <w:rsid w:val="00A161B7"/>
    <w:rsid w:val="00A16333"/>
    <w:rsid w:val="00A16832"/>
    <w:rsid w:val="00A1693A"/>
    <w:rsid w:val="00A16A4C"/>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AD8"/>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B89"/>
    <w:rsid w:val="00A45E83"/>
    <w:rsid w:val="00A45EBE"/>
    <w:rsid w:val="00A4609C"/>
    <w:rsid w:val="00A46543"/>
    <w:rsid w:val="00A46562"/>
    <w:rsid w:val="00A46638"/>
    <w:rsid w:val="00A46773"/>
    <w:rsid w:val="00A46784"/>
    <w:rsid w:val="00A468D6"/>
    <w:rsid w:val="00A46920"/>
    <w:rsid w:val="00A46A25"/>
    <w:rsid w:val="00A46AB2"/>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2D64"/>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57B"/>
    <w:rsid w:val="00A66685"/>
    <w:rsid w:val="00A666D0"/>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0E5"/>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87E55"/>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C2"/>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9B"/>
    <w:rsid w:val="00A955AA"/>
    <w:rsid w:val="00A9573F"/>
    <w:rsid w:val="00A95754"/>
    <w:rsid w:val="00A95BE5"/>
    <w:rsid w:val="00A96078"/>
    <w:rsid w:val="00A960D2"/>
    <w:rsid w:val="00A96321"/>
    <w:rsid w:val="00A9668B"/>
    <w:rsid w:val="00A9669F"/>
    <w:rsid w:val="00A9686F"/>
    <w:rsid w:val="00A96C77"/>
    <w:rsid w:val="00A96DE4"/>
    <w:rsid w:val="00A96F1A"/>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1D"/>
    <w:rsid w:val="00AB12F3"/>
    <w:rsid w:val="00AB14D2"/>
    <w:rsid w:val="00AB14F0"/>
    <w:rsid w:val="00AB1BC5"/>
    <w:rsid w:val="00AB1E15"/>
    <w:rsid w:val="00AB1F49"/>
    <w:rsid w:val="00AB2155"/>
    <w:rsid w:val="00AB2167"/>
    <w:rsid w:val="00AB2179"/>
    <w:rsid w:val="00AB22EB"/>
    <w:rsid w:val="00AB24AC"/>
    <w:rsid w:val="00AB2A1E"/>
    <w:rsid w:val="00AB2B82"/>
    <w:rsid w:val="00AB2C8C"/>
    <w:rsid w:val="00AB319E"/>
    <w:rsid w:val="00AB3424"/>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E43"/>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ED5"/>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C9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B8C"/>
    <w:rsid w:val="00AC70C3"/>
    <w:rsid w:val="00AC7344"/>
    <w:rsid w:val="00AC7385"/>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689"/>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7A3"/>
    <w:rsid w:val="00AF0C28"/>
    <w:rsid w:val="00AF0D0A"/>
    <w:rsid w:val="00AF0D63"/>
    <w:rsid w:val="00AF0E24"/>
    <w:rsid w:val="00AF10DD"/>
    <w:rsid w:val="00AF142C"/>
    <w:rsid w:val="00AF1514"/>
    <w:rsid w:val="00AF1613"/>
    <w:rsid w:val="00AF16EB"/>
    <w:rsid w:val="00AF170F"/>
    <w:rsid w:val="00AF1824"/>
    <w:rsid w:val="00AF1890"/>
    <w:rsid w:val="00AF1F3E"/>
    <w:rsid w:val="00AF1FBA"/>
    <w:rsid w:val="00AF20FB"/>
    <w:rsid w:val="00AF23D1"/>
    <w:rsid w:val="00AF2436"/>
    <w:rsid w:val="00AF2491"/>
    <w:rsid w:val="00AF2693"/>
    <w:rsid w:val="00AF270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4C5"/>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88B"/>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6FF"/>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337"/>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859"/>
    <w:rsid w:val="00B21C4E"/>
    <w:rsid w:val="00B21DBA"/>
    <w:rsid w:val="00B21E5B"/>
    <w:rsid w:val="00B220DE"/>
    <w:rsid w:val="00B2253A"/>
    <w:rsid w:val="00B225C4"/>
    <w:rsid w:val="00B22652"/>
    <w:rsid w:val="00B22653"/>
    <w:rsid w:val="00B2281D"/>
    <w:rsid w:val="00B2286D"/>
    <w:rsid w:val="00B22F1C"/>
    <w:rsid w:val="00B22FFD"/>
    <w:rsid w:val="00B23114"/>
    <w:rsid w:val="00B2333A"/>
    <w:rsid w:val="00B23561"/>
    <w:rsid w:val="00B235F4"/>
    <w:rsid w:val="00B23765"/>
    <w:rsid w:val="00B23CFB"/>
    <w:rsid w:val="00B23F91"/>
    <w:rsid w:val="00B24170"/>
    <w:rsid w:val="00B24698"/>
    <w:rsid w:val="00B246CB"/>
    <w:rsid w:val="00B249AD"/>
    <w:rsid w:val="00B24A26"/>
    <w:rsid w:val="00B24B68"/>
    <w:rsid w:val="00B24C73"/>
    <w:rsid w:val="00B24CCA"/>
    <w:rsid w:val="00B24DA3"/>
    <w:rsid w:val="00B24FF5"/>
    <w:rsid w:val="00B25498"/>
    <w:rsid w:val="00B25689"/>
    <w:rsid w:val="00B25AA9"/>
    <w:rsid w:val="00B25C12"/>
    <w:rsid w:val="00B25D59"/>
    <w:rsid w:val="00B25F64"/>
    <w:rsid w:val="00B260D1"/>
    <w:rsid w:val="00B26195"/>
    <w:rsid w:val="00B26273"/>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5E0"/>
    <w:rsid w:val="00B32653"/>
    <w:rsid w:val="00B326EC"/>
    <w:rsid w:val="00B32754"/>
    <w:rsid w:val="00B32772"/>
    <w:rsid w:val="00B32806"/>
    <w:rsid w:val="00B32916"/>
    <w:rsid w:val="00B32AF1"/>
    <w:rsid w:val="00B32CD4"/>
    <w:rsid w:val="00B32D61"/>
    <w:rsid w:val="00B32E78"/>
    <w:rsid w:val="00B32EFE"/>
    <w:rsid w:val="00B32F8E"/>
    <w:rsid w:val="00B33072"/>
    <w:rsid w:val="00B332FD"/>
    <w:rsid w:val="00B3364C"/>
    <w:rsid w:val="00B33751"/>
    <w:rsid w:val="00B339D0"/>
    <w:rsid w:val="00B33C78"/>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5EEE"/>
    <w:rsid w:val="00B362FE"/>
    <w:rsid w:val="00B36877"/>
    <w:rsid w:val="00B36E94"/>
    <w:rsid w:val="00B37160"/>
    <w:rsid w:val="00B37176"/>
    <w:rsid w:val="00B371BE"/>
    <w:rsid w:val="00B37267"/>
    <w:rsid w:val="00B373E7"/>
    <w:rsid w:val="00B3767C"/>
    <w:rsid w:val="00B400FE"/>
    <w:rsid w:val="00B403FD"/>
    <w:rsid w:val="00B40B4D"/>
    <w:rsid w:val="00B40DD4"/>
    <w:rsid w:val="00B4114F"/>
    <w:rsid w:val="00B41217"/>
    <w:rsid w:val="00B415A5"/>
    <w:rsid w:val="00B416B5"/>
    <w:rsid w:val="00B418E0"/>
    <w:rsid w:val="00B41993"/>
    <w:rsid w:val="00B41C84"/>
    <w:rsid w:val="00B41D50"/>
    <w:rsid w:val="00B41E05"/>
    <w:rsid w:val="00B41EFC"/>
    <w:rsid w:val="00B421D7"/>
    <w:rsid w:val="00B42614"/>
    <w:rsid w:val="00B42BAD"/>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4085"/>
    <w:rsid w:val="00B54289"/>
    <w:rsid w:val="00B5454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021"/>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37"/>
    <w:rsid w:val="00B72882"/>
    <w:rsid w:val="00B7289F"/>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6E1"/>
    <w:rsid w:val="00B75A4C"/>
    <w:rsid w:val="00B75C2D"/>
    <w:rsid w:val="00B75CE0"/>
    <w:rsid w:val="00B75E3E"/>
    <w:rsid w:val="00B7649B"/>
    <w:rsid w:val="00B76557"/>
    <w:rsid w:val="00B766EE"/>
    <w:rsid w:val="00B7682C"/>
    <w:rsid w:val="00B76A35"/>
    <w:rsid w:val="00B7706B"/>
    <w:rsid w:val="00B772BC"/>
    <w:rsid w:val="00B773B1"/>
    <w:rsid w:val="00B77442"/>
    <w:rsid w:val="00B77494"/>
    <w:rsid w:val="00B77537"/>
    <w:rsid w:val="00B7755E"/>
    <w:rsid w:val="00B776C6"/>
    <w:rsid w:val="00B776CB"/>
    <w:rsid w:val="00B776F5"/>
    <w:rsid w:val="00B777FE"/>
    <w:rsid w:val="00B77C65"/>
    <w:rsid w:val="00B77F3E"/>
    <w:rsid w:val="00B77F90"/>
    <w:rsid w:val="00B801F4"/>
    <w:rsid w:val="00B803C1"/>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20"/>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A58"/>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70"/>
    <w:rsid w:val="00B921F8"/>
    <w:rsid w:val="00B92227"/>
    <w:rsid w:val="00B92708"/>
    <w:rsid w:val="00B927F7"/>
    <w:rsid w:val="00B928D7"/>
    <w:rsid w:val="00B92A8D"/>
    <w:rsid w:val="00B92B27"/>
    <w:rsid w:val="00B92B2F"/>
    <w:rsid w:val="00B92B6C"/>
    <w:rsid w:val="00B92BC2"/>
    <w:rsid w:val="00B92DF4"/>
    <w:rsid w:val="00B92FDF"/>
    <w:rsid w:val="00B93002"/>
    <w:rsid w:val="00B93080"/>
    <w:rsid w:val="00B93244"/>
    <w:rsid w:val="00B935B0"/>
    <w:rsid w:val="00B937A9"/>
    <w:rsid w:val="00B93BE4"/>
    <w:rsid w:val="00B93D8B"/>
    <w:rsid w:val="00B93FBC"/>
    <w:rsid w:val="00B94101"/>
    <w:rsid w:val="00B943BD"/>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482"/>
    <w:rsid w:val="00BA7632"/>
    <w:rsid w:val="00BA7AE6"/>
    <w:rsid w:val="00BA7BEE"/>
    <w:rsid w:val="00BA7D55"/>
    <w:rsid w:val="00BA7E41"/>
    <w:rsid w:val="00BB01B0"/>
    <w:rsid w:val="00BB029C"/>
    <w:rsid w:val="00BB02FA"/>
    <w:rsid w:val="00BB0574"/>
    <w:rsid w:val="00BB0650"/>
    <w:rsid w:val="00BB07DE"/>
    <w:rsid w:val="00BB08C3"/>
    <w:rsid w:val="00BB0D2B"/>
    <w:rsid w:val="00BB0EFF"/>
    <w:rsid w:val="00BB14A5"/>
    <w:rsid w:val="00BB156D"/>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4161"/>
    <w:rsid w:val="00BC418F"/>
    <w:rsid w:val="00BC4269"/>
    <w:rsid w:val="00BC4373"/>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AF"/>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CC7"/>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87"/>
    <w:rsid w:val="00BE3D93"/>
    <w:rsid w:val="00BE3F3E"/>
    <w:rsid w:val="00BE4014"/>
    <w:rsid w:val="00BE410C"/>
    <w:rsid w:val="00BE4140"/>
    <w:rsid w:val="00BE4185"/>
    <w:rsid w:val="00BE443E"/>
    <w:rsid w:val="00BE453B"/>
    <w:rsid w:val="00BE4686"/>
    <w:rsid w:val="00BE49B8"/>
    <w:rsid w:val="00BE4ABC"/>
    <w:rsid w:val="00BE508B"/>
    <w:rsid w:val="00BE5092"/>
    <w:rsid w:val="00BE50C7"/>
    <w:rsid w:val="00BE50CD"/>
    <w:rsid w:val="00BE5112"/>
    <w:rsid w:val="00BE5143"/>
    <w:rsid w:val="00BE52BB"/>
    <w:rsid w:val="00BE5436"/>
    <w:rsid w:val="00BE54D9"/>
    <w:rsid w:val="00BE56D8"/>
    <w:rsid w:val="00BE59AE"/>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FB9"/>
    <w:rsid w:val="00BF42ED"/>
    <w:rsid w:val="00BF43DF"/>
    <w:rsid w:val="00BF43EC"/>
    <w:rsid w:val="00BF43F7"/>
    <w:rsid w:val="00BF44A8"/>
    <w:rsid w:val="00BF4838"/>
    <w:rsid w:val="00BF48F1"/>
    <w:rsid w:val="00BF49C6"/>
    <w:rsid w:val="00BF4B1A"/>
    <w:rsid w:val="00BF4C93"/>
    <w:rsid w:val="00BF4DF7"/>
    <w:rsid w:val="00BF4E56"/>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970"/>
    <w:rsid w:val="00C00B3A"/>
    <w:rsid w:val="00C00D95"/>
    <w:rsid w:val="00C0100C"/>
    <w:rsid w:val="00C01141"/>
    <w:rsid w:val="00C011FA"/>
    <w:rsid w:val="00C01640"/>
    <w:rsid w:val="00C0169F"/>
    <w:rsid w:val="00C01B06"/>
    <w:rsid w:val="00C020AC"/>
    <w:rsid w:val="00C020D9"/>
    <w:rsid w:val="00C02329"/>
    <w:rsid w:val="00C02FDC"/>
    <w:rsid w:val="00C03C42"/>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95C"/>
    <w:rsid w:val="00C10A15"/>
    <w:rsid w:val="00C10A3A"/>
    <w:rsid w:val="00C10B72"/>
    <w:rsid w:val="00C10E69"/>
    <w:rsid w:val="00C10E87"/>
    <w:rsid w:val="00C11121"/>
    <w:rsid w:val="00C112D2"/>
    <w:rsid w:val="00C11374"/>
    <w:rsid w:val="00C1150C"/>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A3"/>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D34"/>
    <w:rsid w:val="00C15F56"/>
    <w:rsid w:val="00C1600E"/>
    <w:rsid w:val="00C160BC"/>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15D"/>
    <w:rsid w:val="00C2126D"/>
    <w:rsid w:val="00C21364"/>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970"/>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3E3"/>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5DD"/>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07"/>
    <w:rsid w:val="00C63D1F"/>
    <w:rsid w:val="00C63E53"/>
    <w:rsid w:val="00C63F87"/>
    <w:rsid w:val="00C64333"/>
    <w:rsid w:val="00C64519"/>
    <w:rsid w:val="00C64816"/>
    <w:rsid w:val="00C64BB6"/>
    <w:rsid w:val="00C64C13"/>
    <w:rsid w:val="00C64C52"/>
    <w:rsid w:val="00C64CA7"/>
    <w:rsid w:val="00C64E1E"/>
    <w:rsid w:val="00C64E8B"/>
    <w:rsid w:val="00C64EED"/>
    <w:rsid w:val="00C65023"/>
    <w:rsid w:val="00C65068"/>
    <w:rsid w:val="00C6522A"/>
    <w:rsid w:val="00C656E2"/>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246"/>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101D"/>
    <w:rsid w:val="00C81176"/>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BA"/>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48A"/>
    <w:rsid w:val="00C96A48"/>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A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9FA"/>
    <w:rsid w:val="00CA7D06"/>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54E"/>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E3A"/>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610"/>
    <w:rsid w:val="00CD763E"/>
    <w:rsid w:val="00CD7822"/>
    <w:rsid w:val="00CD7A4D"/>
    <w:rsid w:val="00CD7B98"/>
    <w:rsid w:val="00CD7FA0"/>
    <w:rsid w:val="00CE01AD"/>
    <w:rsid w:val="00CE028F"/>
    <w:rsid w:val="00CE077E"/>
    <w:rsid w:val="00CE07BA"/>
    <w:rsid w:val="00CE0975"/>
    <w:rsid w:val="00CE0A18"/>
    <w:rsid w:val="00CE0A2C"/>
    <w:rsid w:val="00CE0C79"/>
    <w:rsid w:val="00CE0DC1"/>
    <w:rsid w:val="00CE0EBE"/>
    <w:rsid w:val="00CE0F10"/>
    <w:rsid w:val="00CE14CF"/>
    <w:rsid w:val="00CE1A22"/>
    <w:rsid w:val="00CE1BD9"/>
    <w:rsid w:val="00CE2202"/>
    <w:rsid w:val="00CE246B"/>
    <w:rsid w:val="00CE2781"/>
    <w:rsid w:val="00CE27DD"/>
    <w:rsid w:val="00CE2804"/>
    <w:rsid w:val="00CE2B12"/>
    <w:rsid w:val="00CE2EEC"/>
    <w:rsid w:val="00CE33DA"/>
    <w:rsid w:val="00CE3626"/>
    <w:rsid w:val="00CE3774"/>
    <w:rsid w:val="00CE37BE"/>
    <w:rsid w:val="00CE3B28"/>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143"/>
    <w:rsid w:val="00CF2324"/>
    <w:rsid w:val="00CF23ED"/>
    <w:rsid w:val="00CF2838"/>
    <w:rsid w:val="00CF2A25"/>
    <w:rsid w:val="00CF2C58"/>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3AE"/>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70"/>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41CB"/>
    <w:rsid w:val="00D24546"/>
    <w:rsid w:val="00D24685"/>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CF0"/>
    <w:rsid w:val="00D31D9F"/>
    <w:rsid w:val="00D32033"/>
    <w:rsid w:val="00D32082"/>
    <w:rsid w:val="00D322C4"/>
    <w:rsid w:val="00D322F4"/>
    <w:rsid w:val="00D324B3"/>
    <w:rsid w:val="00D3267C"/>
    <w:rsid w:val="00D326D7"/>
    <w:rsid w:val="00D329C4"/>
    <w:rsid w:val="00D32B0C"/>
    <w:rsid w:val="00D32D02"/>
    <w:rsid w:val="00D32D0F"/>
    <w:rsid w:val="00D32FB8"/>
    <w:rsid w:val="00D3316E"/>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50"/>
    <w:rsid w:val="00D414CD"/>
    <w:rsid w:val="00D41556"/>
    <w:rsid w:val="00D41622"/>
    <w:rsid w:val="00D41823"/>
    <w:rsid w:val="00D418C6"/>
    <w:rsid w:val="00D4198B"/>
    <w:rsid w:val="00D41EBF"/>
    <w:rsid w:val="00D41F7B"/>
    <w:rsid w:val="00D42131"/>
    <w:rsid w:val="00D423AB"/>
    <w:rsid w:val="00D42435"/>
    <w:rsid w:val="00D4281E"/>
    <w:rsid w:val="00D428DA"/>
    <w:rsid w:val="00D42974"/>
    <w:rsid w:val="00D42DA9"/>
    <w:rsid w:val="00D42E93"/>
    <w:rsid w:val="00D42F94"/>
    <w:rsid w:val="00D433E2"/>
    <w:rsid w:val="00D433F9"/>
    <w:rsid w:val="00D43713"/>
    <w:rsid w:val="00D43721"/>
    <w:rsid w:val="00D43893"/>
    <w:rsid w:val="00D439A4"/>
    <w:rsid w:val="00D43C8C"/>
    <w:rsid w:val="00D43C97"/>
    <w:rsid w:val="00D43D08"/>
    <w:rsid w:val="00D43EC7"/>
    <w:rsid w:val="00D4413E"/>
    <w:rsid w:val="00D4419E"/>
    <w:rsid w:val="00D441C5"/>
    <w:rsid w:val="00D44315"/>
    <w:rsid w:val="00D44786"/>
    <w:rsid w:val="00D44952"/>
    <w:rsid w:val="00D44ED7"/>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DA3"/>
    <w:rsid w:val="00D52062"/>
    <w:rsid w:val="00D522AC"/>
    <w:rsid w:val="00D5234E"/>
    <w:rsid w:val="00D528E0"/>
    <w:rsid w:val="00D52A6F"/>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C0D"/>
    <w:rsid w:val="00D61C8F"/>
    <w:rsid w:val="00D61CFF"/>
    <w:rsid w:val="00D61E64"/>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30B"/>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4185"/>
    <w:rsid w:val="00D74369"/>
    <w:rsid w:val="00D74705"/>
    <w:rsid w:val="00D74708"/>
    <w:rsid w:val="00D74A7D"/>
    <w:rsid w:val="00D74B6B"/>
    <w:rsid w:val="00D75195"/>
    <w:rsid w:val="00D75670"/>
    <w:rsid w:val="00D759DD"/>
    <w:rsid w:val="00D75AE4"/>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68"/>
    <w:rsid w:val="00D80A79"/>
    <w:rsid w:val="00D80C44"/>
    <w:rsid w:val="00D80C65"/>
    <w:rsid w:val="00D80EBC"/>
    <w:rsid w:val="00D80FEE"/>
    <w:rsid w:val="00D8104C"/>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9E"/>
    <w:rsid w:val="00D871BB"/>
    <w:rsid w:val="00D87284"/>
    <w:rsid w:val="00D87676"/>
    <w:rsid w:val="00D8795E"/>
    <w:rsid w:val="00D87C6B"/>
    <w:rsid w:val="00D87CAD"/>
    <w:rsid w:val="00D87E77"/>
    <w:rsid w:val="00D90042"/>
    <w:rsid w:val="00D900B3"/>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17B"/>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84"/>
    <w:rsid w:val="00D93C45"/>
    <w:rsid w:val="00D93D19"/>
    <w:rsid w:val="00D9401B"/>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176"/>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623"/>
    <w:rsid w:val="00DA7730"/>
    <w:rsid w:val="00DA7942"/>
    <w:rsid w:val="00DA7A36"/>
    <w:rsid w:val="00DA7B9F"/>
    <w:rsid w:val="00DB0201"/>
    <w:rsid w:val="00DB0254"/>
    <w:rsid w:val="00DB0336"/>
    <w:rsid w:val="00DB04A8"/>
    <w:rsid w:val="00DB05C2"/>
    <w:rsid w:val="00DB0611"/>
    <w:rsid w:val="00DB0674"/>
    <w:rsid w:val="00DB06F3"/>
    <w:rsid w:val="00DB0725"/>
    <w:rsid w:val="00DB079C"/>
    <w:rsid w:val="00DB0A99"/>
    <w:rsid w:val="00DB0C3D"/>
    <w:rsid w:val="00DB0D8A"/>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353"/>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76D"/>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C5E"/>
    <w:rsid w:val="00DB7D94"/>
    <w:rsid w:val="00DB7DDF"/>
    <w:rsid w:val="00DB7E64"/>
    <w:rsid w:val="00DB7EB2"/>
    <w:rsid w:val="00DC00C2"/>
    <w:rsid w:val="00DC0126"/>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BD9"/>
    <w:rsid w:val="00DD6E29"/>
    <w:rsid w:val="00DD6E30"/>
    <w:rsid w:val="00DD6E8D"/>
    <w:rsid w:val="00DD6F03"/>
    <w:rsid w:val="00DD7046"/>
    <w:rsid w:val="00DD735C"/>
    <w:rsid w:val="00DD746C"/>
    <w:rsid w:val="00DD76AD"/>
    <w:rsid w:val="00DD79D0"/>
    <w:rsid w:val="00DD7C04"/>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FB"/>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CA"/>
    <w:rsid w:val="00DF55FE"/>
    <w:rsid w:val="00DF58B7"/>
    <w:rsid w:val="00DF5916"/>
    <w:rsid w:val="00DF591C"/>
    <w:rsid w:val="00DF5A47"/>
    <w:rsid w:val="00DF5EA4"/>
    <w:rsid w:val="00DF6081"/>
    <w:rsid w:val="00DF62A2"/>
    <w:rsid w:val="00DF6319"/>
    <w:rsid w:val="00DF676A"/>
    <w:rsid w:val="00DF6A4C"/>
    <w:rsid w:val="00DF6B26"/>
    <w:rsid w:val="00DF6CC0"/>
    <w:rsid w:val="00DF6EC1"/>
    <w:rsid w:val="00DF6EDA"/>
    <w:rsid w:val="00DF740C"/>
    <w:rsid w:val="00DF746A"/>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BA2"/>
    <w:rsid w:val="00E10018"/>
    <w:rsid w:val="00E102CA"/>
    <w:rsid w:val="00E10775"/>
    <w:rsid w:val="00E10789"/>
    <w:rsid w:val="00E109D4"/>
    <w:rsid w:val="00E10AB8"/>
    <w:rsid w:val="00E10D82"/>
    <w:rsid w:val="00E10E74"/>
    <w:rsid w:val="00E10F09"/>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668"/>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76B"/>
    <w:rsid w:val="00E23E62"/>
    <w:rsid w:val="00E23F21"/>
    <w:rsid w:val="00E24108"/>
    <w:rsid w:val="00E24340"/>
    <w:rsid w:val="00E24874"/>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20D3"/>
    <w:rsid w:val="00E320D4"/>
    <w:rsid w:val="00E321AF"/>
    <w:rsid w:val="00E323CC"/>
    <w:rsid w:val="00E324CC"/>
    <w:rsid w:val="00E329E2"/>
    <w:rsid w:val="00E32C2C"/>
    <w:rsid w:val="00E32D31"/>
    <w:rsid w:val="00E330F9"/>
    <w:rsid w:val="00E33170"/>
    <w:rsid w:val="00E331F8"/>
    <w:rsid w:val="00E33253"/>
    <w:rsid w:val="00E333AE"/>
    <w:rsid w:val="00E33D3B"/>
    <w:rsid w:val="00E33EE7"/>
    <w:rsid w:val="00E33EFB"/>
    <w:rsid w:val="00E33F00"/>
    <w:rsid w:val="00E34388"/>
    <w:rsid w:val="00E34407"/>
    <w:rsid w:val="00E3467F"/>
    <w:rsid w:val="00E348F3"/>
    <w:rsid w:val="00E34957"/>
    <w:rsid w:val="00E34F02"/>
    <w:rsid w:val="00E3544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95E"/>
    <w:rsid w:val="00E37D4B"/>
    <w:rsid w:val="00E37D71"/>
    <w:rsid w:val="00E37E06"/>
    <w:rsid w:val="00E37E67"/>
    <w:rsid w:val="00E37F90"/>
    <w:rsid w:val="00E40473"/>
    <w:rsid w:val="00E404CA"/>
    <w:rsid w:val="00E40633"/>
    <w:rsid w:val="00E40679"/>
    <w:rsid w:val="00E408B3"/>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DC7"/>
    <w:rsid w:val="00E43058"/>
    <w:rsid w:val="00E4308D"/>
    <w:rsid w:val="00E4310B"/>
    <w:rsid w:val="00E433CF"/>
    <w:rsid w:val="00E43456"/>
    <w:rsid w:val="00E43591"/>
    <w:rsid w:val="00E43899"/>
    <w:rsid w:val="00E43924"/>
    <w:rsid w:val="00E439EE"/>
    <w:rsid w:val="00E44166"/>
    <w:rsid w:val="00E441B8"/>
    <w:rsid w:val="00E4429F"/>
    <w:rsid w:val="00E442BE"/>
    <w:rsid w:val="00E44356"/>
    <w:rsid w:val="00E4440F"/>
    <w:rsid w:val="00E444F2"/>
    <w:rsid w:val="00E445D5"/>
    <w:rsid w:val="00E4472F"/>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5CE"/>
    <w:rsid w:val="00E5476F"/>
    <w:rsid w:val="00E54A60"/>
    <w:rsid w:val="00E54AA4"/>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36"/>
    <w:rsid w:val="00E63FFA"/>
    <w:rsid w:val="00E6403C"/>
    <w:rsid w:val="00E6405C"/>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64E"/>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20BD"/>
    <w:rsid w:val="00E72196"/>
    <w:rsid w:val="00E722CA"/>
    <w:rsid w:val="00E725F7"/>
    <w:rsid w:val="00E72833"/>
    <w:rsid w:val="00E72902"/>
    <w:rsid w:val="00E72B79"/>
    <w:rsid w:val="00E72BD5"/>
    <w:rsid w:val="00E72CF6"/>
    <w:rsid w:val="00E73632"/>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AC0"/>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55"/>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3BA3"/>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42AD"/>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04D"/>
    <w:rsid w:val="00EB2104"/>
    <w:rsid w:val="00EB24E6"/>
    <w:rsid w:val="00EB27F3"/>
    <w:rsid w:val="00EB29BD"/>
    <w:rsid w:val="00EB2A82"/>
    <w:rsid w:val="00EB2C46"/>
    <w:rsid w:val="00EB2DF2"/>
    <w:rsid w:val="00EB2F5A"/>
    <w:rsid w:val="00EB323C"/>
    <w:rsid w:val="00EB323F"/>
    <w:rsid w:val="00EB32F1"/>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195"/>
    <w:rsid w:val="00EB769E"/>
    <w:rsid w:val="00EB76FE"/>
    <w:rsid w:val="00EB789A"/>
    <w:rsid w:val="00EB79D5"/>
    <w:rsid w:val="00EB7AB3"/>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1F1"/>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E13"/>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2E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42"/>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0B"/>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254"/>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205"/>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0DF"/>
    <w:rsid w:val="00F15201"/>
    <w:rsid w:val="00F1523E"/>
    <w:rsid w:val="00F152C4"/>
    <w:rsid w:val="00F15345"/>
    <w:rsid w:val="00F1535F"/>
    <w:rsid w:val="00F15425"/>
    <w:rsid w:val="00F15546"/>
    <w:rsid w:val="00F15C47"/>
    <w:rsid w:val="00F15CBA"/>
    <w:rsid w:val="00F15CDD"/>
    <w:rsid w:val="00F15DD6"/>
    <w:rsid w:val="00F15FC7"/>
    <w:rsid w:val="00F16543"/>
    <w:rsid w:val="00F165A2"/>
    <w:rsid w:val="00F16607"/>
    <w:rsid w:val="00F16622"/>
    <w:rsid w:val="00F16A1B"/>
    <w:rsid w:val="00F16A2B"/>
    <w:rsid w:val="00F16ABF"/>
    <w:rsid w:val="00F16DD9"/>
    <w:rsid w:val="00F16E1F"/>
    <w:rsid w:val="00F16F17"/>
    <w:rsid w:val="00F1717A"/>
    <w:rsid w:val="00F17556"/>
    <w:rsid w:val="00F179D5"/>
    <w:rsid w:val="00F17A48"/>
    <w:rsid w:val="00F17A81"/>
    <w:rsid w:val="00F17B27"/>
    <w:rsid w:val="00F17D0D"/>
    <w:rsid w:val="00F17EC3"/>
    <w:rsid w:val="00F17F16"/>
    <w:rsid w:val="00F20005"/>
    <w:rsid w:val="00F20178"/>
    <w:rsid w:val="00F20216"/>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7"/>
    <w:rsid w:val="00F351F4"/>
    <w:rsid w:val="00F351FD"/>
    <w:rsid w:val="00F357F6"/>
    <w:rsid w:val="00F35B31"/>
    <w:rsid w:val="00F35BDD"/>
    <w:rsid w:val="00F35D85"/>
    <w:rsid w:val="00F35DDF"/>
    <w:rsid w:val="00F35F8C"/>
    <w:rsid w:val="00F35FC6"/>
    <w:rsid w:val="00F36220"/>
    <w:rsid w:val="00F3654B"/>
    <w:rsid w:val="00F36641"/>
    <w:rsid w:val="00F36650"/>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209"/>
    <w:rsid w:val="00F4131F"/>
    <w:rsid w:val="00F4145E"/>
    <w:rsid w:val="00F414C4"/>
    <w:rsid w:val="00F414E6"/>
    <w:rsid w:val="00F41690"/>
    <w:rsid w:val="00F41739"/>
    <w:rsid w:val="00F4193E"/>
    <w:rsid w:val="00F41944"/>
    <w:rsid w:val="00F41B9E"/>
    <w:rsid w:val="00F41FC9"/>
    <w:rsid w:val="00F42168"/>
    <w:rsid w:val="00F4220E"/>
    <w:rsid w:val="00F4237C"/>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25"/>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07"/>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0A"/>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6FAF"/>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DC6"/>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B8F"/>
    <w:rsid w:val="00F80DBD"/>
    <w:rsid w:val="00F810C3"/>
    <w:rsid w:val="00F81145"/>
    <w:rsid w:val="00F81236"/>
    <w:rsid w:val="00F813DE"/>
    <w:rsid w:val="00F8145E"/>
    <w:rsid w:val="00F815D5"/>
    <w:rsid w:val="00F816C6"/>
    <w:rsid w:val="00F8185B"/>
    <w:rsid w:val="00F819AB"/>
    <w:rsid w:val="00F819E5"/>
    <w:rsid w:val="00F81A08"/>
    <w:rsid w:val="00F81BF9"/>
    <w:rsid w:val="00F81D68"/>
    <w:rsid w:val="00F81D9D"/>
    <w:rsid w:val="00F8206F"/>
    <w:rsid w:val="00F8228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3CF7"/>
    <w:rsid w:val="00F840F1"/>
    <w:rsid w:val="00F84163"/>
    <w:rsid w:val="00F841F1"/>
    <w:rsid w:val="00F84373"/>
    <w:rsid w:val="00F84699"/>
    <w:rsid w:val="00F8482D"/>
    <w:rsid w:val="00F84901"/>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19"/>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9DF"/>
    <w:rsid w:val="00FB2A89"/>
    <w:rsid w:val="00FB2A8D"/>
    <w:rsid w:val="00FB2B67"/>
    <w:rsid w:val="00FB2C2B"/>
    <w:rsid w:val="00FB2DE5"/>
    <w:rsid w:val="00FB2EA3"/>
    <w:rsid w:val="00FB2EA9"/>
    <w:rsid w:val="00FB325F"/>
    <w:rsid w:val="00FB357D"/>
    <w:rsid w:val="00FB38B1"/>
    <w:rsid w:val="00FB3A31"/>
    <w:rsid w:val="00FB3C89"/>
    <w:rsid w:val="00FB3D40"/>
    <w:rsid w:val="00FB3FF4"/>
    <w:rsid w:val="00FB40EE"/>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2EF9"/>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FFD"/>
    <w:rsid w:val="00FF20F2"/>
    <w:rsid w:val="00FF2309"/>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772"/>
    <w:rsid w:val="00FF5A4B"/>
    <w:rsid w:val="00FF5AE0"/>
    <w:rsid w:val="00FF5B09"/>
    <w:rsid w:val="00FF5CC6"/>
    <w:rsid w:val="00FF5D9D"/>
    <w:rsid w:val="00FF5DDB"/>
    <w:rsid w:val="00FF5E67"/>
    <w:rsid w:val="00FF60BC"/>
    <w:rsid w:val="00FF64D9"/>
    <w:rsid w:val="00FF6631"/>
    <w:rsid w:val="00FF6AC4"/>
    <w:rsid w:val="00FF6F22"/>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F94"/>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 w:type="character" w:customStyle="1" w:styleId="Heading3Char">
    <w:name w:val="Heading 3 Char"/>
    <w:aliases w:val="Underrubrik2 Char,H3 Char"/>
    <w:basedOn w:val="DefaultParagraphFont"/>
    <w:link w:val="Heading3"/>
    <w:rsid w:val="00A10C93"/>
    <w:rPr>
      <w:rFonts w:ascii="Arial" w:eastAsia="Times New Roman" w:hAnsi="Arial"/>
      <w:sz w:val="28"/>
      <w:lang w:val="en-GB" w:eastAsia="en-GB"/>
    </w:rPr>
  </w:style>
  <w:style w:type="character" w:customStyle="1" w:styleId="B3Char">
    <w:name w:val="B3 Char"/>
    <w:link w:val="B3"/>
    <w:qFormat/>
    <w:locked/>
    <w:rsid w:val="00335EAD"/>
    <w:rPr>
      <w:rFonts w:eastAsia="Times New Roman"/>
      <w:lang w:val="x-none" w:eastAsia="x-none"/>
    </w:rPr>
  </w:style>
  <w:style w:type="character" w:styleId="UnresolvedMention">
    <w:name w:val="Unresolved Mention"/>
    <w:basedOn w:val="DefaultParagraphFont"/>
    <w:uiPriority w:val="99"/>
    <w:semiHidden/>
    <w:unhideWhenUsed/>
    <w:rsid w:val="00612E7D"/>
    <w:rPr>
      <w:color w:val="605E5C"/>
      <w:shd w:val="clear" w:color="auto" w:fill="E1DFDD"/>
    </w:rPr>
  </w:style>
  <w:style w:type="character" w:styleId="FollowedHyperlink">
    <w:name w:val="FollowedHyperlink"/>
    <w:basedOn w:val="DefaultParagraphFont"/>
    <w:rsid w:val="00AB7E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89738034">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50293426">
      <w:bodyDiv w:val="1"/>
      <w:marLeft w:val="0"/>
      <w:marRight w:val="0"/>
      <w:marTop w:val="0"/>
      <w:marBottom w:val="0"/>
      <w:divBdr>
        <w:top w:val="none" w:sz="0" w:space="0" w:color="auto"/>
        <w:left w:val="none" w:sz="0" w:space="0" w:color="auto"/>
        <w:bottom w:val="none" w:sz="0" w:space="0" w:color="auto"/>
        <w:right w:val="none" w:sz="0" w:space="0" w:color="auto"/>
      </w:divBdr>
      <w:divsChild>
        <w:div w:id="1073504013">
          <w:marLeft w:val="2520"/>
          <w:marRight w:val="0"/>
          <w:marTop w:val="100"/>
          <w:marBottom w:val="120"/>
          <w:divBdr>
            <w:top w:val="none" w:sz="0" w:space="0" w:color="auto"/>
            <w:left w:val="none" w:sz="0" w:space="0" w:color="auto"/>
            <w:bottom w:val="none" w:sz="0" w:space="0" w:color="auto"/>
            <w:right w:val="none" w:sz="0" w:space="0" w:color="auto"/>
          </w:divBdr>
        </w:div>
      </w:divsChild>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32349910">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7479940">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43690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8549035">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56787242">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68918606">
      <w:bodyDiv w:val="1"/>
      <w:marLeft w:val="0"/>
      <w:marRight w:val="0"/>
      <w:marTop w:val="0"/>
      <w:marBottom w:val="0"/>
      <w:divBdr>
        <w:top w:val="none" w:sz="0" w:space="0" w:color="auto"/>
        <w:left w:val="none" w:sz="0" w:space="0" w:color="auto"/>
        <w:bottom w:val="none" w:sz="0" w:space="0" w:color="auto"/>
        <w:right w:val="none" w:sz="0" w:space="0" w:color="auto"/>
      </w:divBdr>
    </w:div>
    <w:div w:id="136918364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73139678">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9242697">
      <w:bodyDiv w:val="1"/>
      <w:marLeft w:val="0"/>
      <w:marRight w:val="0"/>
      <w:marTop w:val="0"/>
      <w:marBottom w:val="0"/>
      <w:divBdr>
        <w:top w:val="none" w:sz="0" w:space="0" w:color="auto"/>
        <w:left w:val="none" w:sz="0" w:space="0" w:color="auto"/>
        <w:bottom w:val="none" w:sz="0" w:space="0" w:color="auto"/>
        <w:right w:val="none" w:sz="0" w:space="0" w:color="auto"/>
      </w:divBdr>
      <w:divsChild>
        <w:div w:id="1468281198">
          <w:marLeft w:val="547"/>
          <w:marRight w:val="0"/>
          <w:marTop w:val="200"/>
          <w:marBottom w:val="160"/>
          <w:divBdr>
            <w:top w:val="none" w:sz="0" w:space="0" w:color="auto"/>
            <w:left w:val="none" w:sz="0" w:space="0" w:color="auto"/>
            <w:bottom w:val="none" w:sz="0" w:space="0" w:color="auto"/>
            <w:right w:val="none" w:sz="0" w:space="0" w:color="auto"/>
          </w:divBdr>
        </w:div>
      </w:divsChild>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194045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1192608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630</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10</cp:revision>
  <cp:lastPrinted>2017-10-02T09:51:00Z</cp:lastPrinted>
  <dcterms:created xsi:type="dcterms:W3CDTF">2023-02-17T11:27:00Z</dcterms:created>
  <dcterms:modified xsi:type="dcterms:W3CDTF">2023-02-17T13:25:00Z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